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DCF07" w14:textId="250BE602" w:rsidR="00F46FEF" w:rsidRPr="00C9369B" w:rsidRDefault="00F46FEF" w:rsidP="00C9369B">
      <w:pPr>
        <w:pStyle w:val="Title"/>
      </w:pPr>
      <w:bookmarkStart w:id="0" w:name="_Toc71727082"/>
      <w:bookmarkStart w:id="1" w:name="_Toc71727204"/>
      <w:bookmarkStart w:id="2" w:name="_Toc71728141"/>
      <w:r w:rsidRPr="00C9369B">
        <w:t>Policy Statement on Employer’s Discretions</w:t>
      </w:r>
      <w:bookmarkEnd w:id="0"/>
      <w:bookmarkEnd w:id="1"/>
      <w:bookmarkEnd w:id="2"/>
    </w:p>
    <w:p w14:paraId="7CE03FF3" w14:textId="7D42AEDC" w:rsidR="00C9369B" w:rsidRDefault="00C9369B">
      <w:pPr>
        <w:pStyle w:val="TOC2"/>
        <w:tabs>
          <w:tab w:val="left" w:pos="353"/>
          <w:tab w:val="right" w:pos="9736"/>
        </w:tabs>
        <w:rPr>
          <w:rFonts w:asciiTheme="minorHAnsi" w:eastAsiaTheme="minorEastAsia" w:hAnsiTheme="minorHAnsi" w:cstheme="minorBidi"/>
          <w:b w:val="0"/>
          <w:bCs w:val="0"/>
          <w:noProof/>
          <w:sz w:val="22"/>
          <w:lang w:eastAsia="en-GB"/>
        </w:rPr>
      </w:pPr>
      <w:r>
        <w:rPr>
          <w:b w:val="0"/>
          <w:bCs w:val="0"/>
          <w:u w:val="single"/>
          <w:lang w:val="en-US"/>
        </w:rPr>
        <w:fldChar w:fldCharType="begin"/>
      </w:r>
      <w:r>
        <w:rPr>
          <w:b w:val="0"/>
          <w:bCs w:val="0"/>
          <w:u w:val="single"/>
          <w:lang w:val="en-US"/>
        </w:rPr>
        <w:instrText xml:space="preserve"> TOC \o "2-3" \h \z \t "Heading 1,1" </w:instrText>
      </w:r>
      <w:r>
        <w:rPr>
          <w:b w:val="0"/>
          <w:bCs w:val="0"/>
          <w:u w:val="single"/>
          <w:lang w:val="en-US"/>
        </w:rPr>
        <w:fldChar w:fldCharType="separate"/>
      </w:r>
      <w:hyperlink w:anchor="_Toc75158045" w:history="1">
        <w:r w:rsidRPr="002922AF">
          <w:rPr>
            <w:rStyle w:val="Hyperlink"/>
            <w:noProof/>
            <w:lang w:val="en-US"/>
          </w:rPr>
          <w:t>1</w:t>
        </w:r>
        <w:r>
          <w:rPr>
            <w:rFonts w:asciiTheme="minorHAnsi" w:eastAsiaTheme="minorEastAsia" w:hAnsiTheme="minorHAnsi" w:cstheme="minorBidi"/>
            <w:b w:val="0"/>
            <w:bCs w:val="0"/>
            <w:noProof/>
            <w:sz w:val="22"/>
            <w:lang w:eastAsia="en-GB"/>
          </w:rPr>
          <w:tab/>
        </w:r>
        <w:r w:rsidRPr="002922AF">
          <w:rPr>
            <w:rStyle w:val="Hyperlink"/>
            <w:noProof/>
            <w:lang w:val="en-US"/>
          </w:rPr>
          <w:t>Discretions - Current Regulations</w:t>
        </w:r>
        <w:r>
          <w:rPr>
            <w:noProof/>
            <w:webHidden/>
          </w:rPr>
          <w:tab/>
        </w:r>
        <w:r>
          <w:rPr>
            <w:noProof/>
            <w:webHidden/>
          </w:rPr>
          <w:fldChar w:fldCharType="begin"/>
        </w:r>
        <w:r>
          <w:rPr>
            <w:noProof/>
            <w:webHidden/>
          </w:rPr>
          <w:instrText xml:space="preserve"> PAGEREF _Toc75158045 \h </w:instrText>
        </w:r>
        <w:r>
          <w:rPr>
            <w:noProof/>
            <w:webHidden/>
          </w:rPr>
        </w:r>
        <w:r>
          <w:rPr>
            <w:noProof/>
            <w:webHidden/>
          </w:rPr>
          <w:fldChar w:fldCharType="separate"/>
        </w:r>
        <w:r>
          <w:rPr>
            <w:noProof/>
            <w:webHidden/>
          </w:rPr>
          <w:t>2</w:t>
        </w:r>
        <w:r>
          <w:rPr>
            <w:noProof/>
            <w:webHidden/>
          </w:rPr>
          <w:fldChar w:fldCharType="end"/>
        </w:r>
      </w:hyperlink>
    </w:p>
    <w:p w14:paraId="420245E9" w14:textId="2685117C" w:rsidR="00C9369B" w:rsidRDefault="00C9369B">
      <w:pPr>
        <w:pStyle w:val="TOC3"/>
        <w:tabs>
          <w:tab w:val="left" w:pos="499"/>
          <w:tab w:val="right" w:pos="9736"/>
        </w:tabs>
        <w:rPr>
          <w:rFonts w:eastAsiaTheme="minorEastAsia" w:cstheme="minorBidi"/>
          <w:noProof/>
          <w:lang w:eastAsia="en-GB"/>
        </w:rPr>
      </w:pPr>
      <w:hyperlink w:anchor="_Toc75158046" w:history="1">
        <w:r w:rsidRPr="002922AF">
          <w:rPr>
            <w:rStyle w:val="Hyperlink"/>
            <w:noProof/>
          </w:rPr>
          <w:t>1.1</w:t>
        </w:r>
        <w:r>
          <w:rPr>
            <w:rFonts w:eastAsiaTheme="minorEastAsia" w:cstheme="minorBidi"/>
            <w:noProof/>
            <w:lang w:eastAsia="en-GB"/>
          </w:rPr>
          <w:tab/>
        </w:r>
        <w:r w:rsidRPr="002922AF">
          <w:rPr>
            <w:rStyle w:val="Hyperlink"/>
            <w:noProof/>
          </w:rPr>
          <w:t>Employer Power to grant extra annual pension</w:t>
        </w:r>
        <w:r>
          <w:rPr>
            <w:noProof/>
            <w:webHidden/>
          </w:rPr>
          <w:tab/>
        </w:r>
        <w:r>
          <w:rPr>
            <w:noProof/>
            <w:webHidden/>
          </w:rPr>
          <w:fldChar w:fldCharType="begin"/>
        </w:r>
        <w:r>
          <w:rPr>
            <w:noProof/>
            <w:webHidden/>
          </w:rPr>
          <w:instrText xml:space="preserve"> PAGEREF _Toc75158046 \h </w:instrText>
        </w:r>
        <w:r>
          <w:rPr>
            <w:noProof/>
            <w:webHidden/>
          </w:rPr>
        </w:r>
        <w:r>
          <w:rPr>
            <w:noProof/>
            <w:webHidden/>
          </w:rPr>
          <w:fldChar w:fldCharType="separate"/>
        </w:r>
        <w:r>
          <w:rPr>
            <w:noProof/>
            <w:webHidden/>
          </w:rPr>
          <w:t>2</w:t>
        </w:r>
        <w:r>
          <w:rPr>
            <w:noProof/>
            <w:webHidden/>
          </w:rPr>
          <w:fldChar w:fldCharType="end"/>
        </w:r>
      </w:hyperlink>
    </w:p>
    <w:p w14:paraId="6C40E691" w14:textId="082A761C" w:rsidR="00C9369B" w:rsidRDefault="00C9369B">
      <w:pPr>
        <w:pStyle w:val="TOC3"/>
        <w:tabs>
          <w:tab w:val="left" w:pos="499"/>
          <w:tab w:val="right" w:pos="9736"/>
        </w:tabs>
        <w:rPr>
          <w:rFonts w:eastAsiaTheme="minorEastAsia" w:cstheme="minorBidi"/>
          <w:noProof/>
          <w:lang w:eastAsia="en-GB"/>
        </w:rPr>
      </w:pPr>
      <w:hyperlink w:anchor="_Toc75158047" w:history="1">
        <w:r w:rsidRPr="002922AF">
          <w:rPr>
            <w:rStyle w:val="Hyperlink"/>
            <w:bCs/>
            <w:noProof/>
          </w:rPr>
          <w:t>1.2</w:t>
        </w:r>
        <w:r>
          <w:rPr>
            <w:rFonts w:eastAsiaTheme="minorEastAsia" w:cstheme="minorBidi"/>
            <w:noProof/>
            <w:lang w:eastAsia="en-GB"/>
          </w:rPr>
          <w:tab/>
        </w:r>
        <w:r w:rsidRPr="002922AF">
          <w:rPr>
            <w:rStyle w:val="Hyperlink"/>
            <w:bCs/>
            <w:noProof/>
          </w:rPr>
          <w:t>Employer discretion to contribute towards the costs of purchasing extra pension</w:t>
        </w:r>
        <w:r>
          <w:rPr>
            <w:noProof/>
            <w:webHidden/>
          </w:rPr>
          <w:tab/>
        </w:r>
        <w:r>
          <w:rPr>
            <w:noProof/>
            <w:webHidden/>
          </w:rPr>
          <w:fldChar w:fldCharType="begin"/>
        </w:r>
        <w:r>
          <w:rPr>
            <w:noProof/>
            <w:webHidden/>
          </w:rPr>
          <w:instrText xml:space="preserve"> PAGEREF _Toc75158047 \h </w:instrText>
        </w:r>
        <w:r>
          <w:rPr>
            <w:noProof/>
            <w:webHidden/>
          </w:rPr>
        </w:r>
        <w:r>
          <w:rPr>
            <w:noProof/>
            <w:webHidden/>
          </w:rPr>
          <w:fldChar w:fldCharType="separate"/>
        </w:r>
        <w:r>
          <w:rPr>
            <w:noProof/>
            <w:webHidden/>
          </w:rPr>
          <w:t>3</w:t>
        </w:r>
        <w:r>
          <w:rPr>
            <w:noProof/>
            <w:webHidden/>
          </w:rPr>
          <w:fldChar w:fldCharType="end"/>
        </w:r>
      </w:hyperlink>
    </w:p>
    <w:p w14:paraId="10DA2A3C" w14:textId="5BF945E0" w:rsidR="00C9369B" w:rsidRDefault="00C9369B">
      <w:pPr>
        <w:pStyle w:val="TOC3"/>
        <w:tabs>
          <w:tab w:val="left" w:pos="499"/>
          <w:tab w:val="right" w:pos="9736"/>
        </w:tabs>
        <w:rPr>
          <w:rFonts w:eastAsiaTheme="minorEastAsia" w:cstheme="minorBidi"/>
          <w:noProof/>
          <w:lang w:eastAsia="en-GB"/>
        </w:rPr>
      </w:pPr>
      <w:hyperlink w:anchor="_Toc75158048" w:history="1">
        <w:r w:rsidRPr="002922AF">
          <w:rPr>
            <w:rStyle w:val="Hyperlink"/>
            <w:noProof/>
            <w:lang w:val="en-US"/>
          </w:rPr>
          <w:t>1.3</w:t>
        </w:r>
        <w:r>
          <w:rPr>
            <w:rFonts w:eastAsiaTheme="minorEastAsia" w:cstheme="minorBidi"/>
            <w:noProof/>
            <w:lang w:eastAsia="en-GB"/>
          </w:rPr>
          <w:tab/>
        </w:r>
        <w:r w:rsidRPr="002922AF">
          <w:rPr>
            <w:rStyle w:val="Hyperlink"/>
            <w:noProof/>
            <w:lang w:val="en-US"/>
          </w:rPr>
          <w:t>Time limit for elections to cover lost pension due to a permitted absence</w:t>
        </w:r>
        <w:r>
          <w:rPr>
            <w:noProof/>
            <w:webHidden/>
          </w:rPr>
          <w:tab/>
        </w:r>
        <w:r>
          <w:rPr>
            <w:noProof/>
            <w:webHidden/>
          </w:rPr>
          <w:fldChar w:fldCharType="begin"/>
        </w:r>
        <w:r>
          <w:rPr>
            <w:noProof/>
            <w:webHidden/>
          </w:rPr>
          <w:instrText xml:space="preserve"> PAGEREF _Toc75158048 \h </w:instrText>
        </w:r>
        <w:r>
          <w:rPr>
            <w:noProof/>
            <w:webHidden/>
          </w:rPr>
        </w:r>
        <w:r>
          <w:rPr>
            <w:noProof/>
            <w:webHidden/>
          </w:rPr>
          <w:fldChar w:fldCharType="separate"/>
        </w:r>
        <w:r>
          <w:rPr>
            <w:noProof/>
            <w:webHidden/>
          </w:rPr>
          <w:t>4</w:t>
        </w:r>
        <w:r>
          <w:rPr>
            <w:noProof/>
            <w:webHidden/>
          </w:rPr>
          <w:fldChar w:fldCharType="end"/>
        </w:r>
      </w:hyperlink>
    </w:p>
    <w:p w14:paraId="1C930675" w14:textId="161A573A" w:rsidR="00C9369B" w:rsidRDefault="00C9369B">
      <w:pPr>
        <w:pStyle w:val="TOC3"/>
        <w:tabs>
          <w:tab w:val="left" w:pos="499"/>
          <w:tab w:val="right" w:pos="9736"/>
        </w:tabs>
        <w:rPr>
          <w:rFonts w:eastAsiaTheme="minorEastAsia" w:cstheme="minorBidi"/>
          <w:noProof/>
          <w:lang w:eastAsia="en-GB"/>
        </w:rPr>
      </w:pPr>
      <w:hyperlink w:anchor="_Toc75158049" w:history="1">
        <w:r w:rsidRPr="002922AF">
          <w:rPr>
            <w:rStyle w:val="Hyperlink"/>
            <w:noProof/>
            <w:lang w:val="en-US"/>
          </w:rPr>
          <w:t>1.4</w:t>
        </w:r>
        <w:r>
          <w:rPr>
            <w:rFonts w:eastAsiaTheme="minorEastAsia" w:cstheme="minorBidi"/>
            <w:noProof/>
            <w:lang w:eastAsia="en-GB"/>
          </w:rPr>
          <w:tab/>
        </w:r>
        <w:r w:rsidRPr="002922AF">
          <w:rPr>
            <w:rStyle w:val="Hyperlink"/>
            <w:noProof/>
            <w:lang w:val="en-US"/>
          </w:rPr>
          <w:t>Flexible retirement</w:t>
        </w:r>
        <w:r>
          <w:rPr>
            <w:noProof/>
            <w:webHidden/>
          </w:rPr>
          <w:tab/>
        </w:r>
        <w:r>
          <w:rPr>
            <w:noProof/>
            <w:webHidden/>
          </w:rPr>
          <w:fldChar w:fldCharType="begin"/>
        </w:r>
        <w:r>
          <w:rPr>
            <w:noProof/>
            <w:webHidden/>
          </w:rPr>
          <w:instrText xml:space="preserve"> PAGEREF _Toc75158049 \h </w:instrText>
        </w:r>
        <w:r>
          <w:rPr>
            <w:noProof/>
            <w:webHidden/>
          </w:rPr>
        </w:r>
        <w:r>
          <w:rPr>
            <w:noProof/>
            <w:webHidden/>
          </w:rPr>
          <w:fldChar w:fldCharType="separate"/>
        </w:r>
        <w:r>
          <w:rPr>
            <w:noProof/>
            <w:webHidden/>
          </w:rPr>
          <w:t>6</w:t>
        </w:r>
        <w:r>
          <w:rPr>
            <w:noProof/>
            <w:webHidden/>
          </w:rPr>
          <w:fldChar w:fldCharType="end"/>
        </w:r>
      </w:hyperlink>
    </w:p>
    <w:p w14:paraId="4F6B74FE" w14:textId="792D0712" w:rsidR="00C9369B" w:rsidRDefault="00C9369B">
      <w:pPr>
        <w:pStyle w:val="TOC3"/>
        <w:tabs>
          <w:tab w:val="left" w:pos="548"/>
          <w:tab w:val="right" w:pos="9736"/>
        </w:tabs>
        <w:rPr>
          <w:rFonts w:eastAsiaTheme="minorEastAsia" w:cstheme="minorBidi"/>
          <w:noProof/>
          <w:lang w:eastAsia="en-GB"/>
        </w:rPr>
      </w:pPr>
      <w:hyperlink w:anchor="_Toc75158050" w:history="1">
        <w:r w:rsidRPr="002922AF">
          <w:rPr>
            <w:rStyle w:val="Hyperlink"/>
            <w:noProof/>
          </w:rPr>
          <w:t xml:space="preserve">1.5 </w:t>
        </w:r>
        <w:r>
          <w:rPr>
            <w:rFonts w:eastAsiaTheme="minorEastAsia" w:cstheme="minorBidi"/>
            <w:noProof/>
            <w:lang w:eastAsia="en-GB"/>
          </w:rPr>
          <w:tab/>
        </w:r>
        <w:r w:rsidRPr="002922AF">
          <w:rPr>
            <w:rStyle w:val="Hyperlink"/>
            <w:noProof/>
          </w:rPr>
          <w:t>85 year rule for members voluntarily drawing benefits</w:t>
        </w:r>
        <w:r>
          <w:rPr>
            <w:noProof/>
            <w:webHidden/>
          </w:rPr>
          <w:tab/>
        </w:r>
        <w:r>
          <w:rPr>
            <w:noProof/>
            <w:webHidden/>
          </w:rPr>
          <w:fldChar w:fldCharType="begin"/>
        </w:r>
        <w:r>
          <w:rPr>
            <w:noProof/>
            <w:webHidden/>
          </w:rPr>
          <w:instrText xml:space="preserve"> PAGEREF _Toc75158050 \h </w:instrText>
        </w:r>
        <w:r>
          <w:rPr>
            <w:noProof/>
            <w:webHidden/>
          </w:rPr>
        </w:r>
        <w:r>
          <w:rPr>
            <w:noProof/>
            <w:webHidden/>
          </w:rPr>
          <w:fldChar w:fldCharType="separate"/>
        </w:r>
        <w:r>
          <w:rPr>
            <w:noProof/>
            <w:webHidden/>
          </w:rPr>
          <w:t>7</w:t>
        </w:r>
        <w:r>
          <w:rPr>
            <w:noProof/>
            <w:webHidden/>
          </w:rPr>
          <w:fldChar w:fldCharType="end"/>
        </w:r>
      </w:hyperlink>
    </w:p>
    <w:p w14:paraId="687420D8" w14:textId="1F4D6C12" w:rsidR="00C9369B" w:rsidRDefault="00C9369B">
      <w:pPr>
        <w:pStyle w:val="TOC3"/>
        <w:tabs>
          <w:tab w:val="left" w:pos="499"/>
          <w:tab w:val="right" w:pos="9736"/>
        </w:tabs>
        <w:rPr>
          <w:rFonts w:eastAsiaTheme="minorEastAsia" w:cstheme="minorBidi"/>
          <w:noProof/>
          <w:lang w:eastAsia="en-GB"/>
        </w:rPr>
      </w:pPr>
      <w:hyperlink w:anchor="_Toc75158051" w:history="1">
        <w:r w:rsidRPr="002922AF">
          <w:rPr>
            <w:rStyle w:val="Hyperlink"/>
            <w:noProof/>
            <w:lang w:val="en-US"/>
          </w:rPr>
          <w:t>1.6</w:t>
        </w:r>
        <w:r>
          <w:rPr>
            <w:rFonts w:eastAsiaTheme="minorEastAsia" w:cstheme="minorBidi"/>
            <w:noProof/>
            <w:lang w:eastAsia="en-GB"/>
          </w:rPr>
          <w:tab/>
        </w:r>
        <w:r w:rsidRPr="002922AF">
          <w:rPr>
            <w:rStyle w:val="Hyperlink"/>
            <w:noProof/>
            <w:lang w:val="en-US"/>
          </w:rPr>
          <w:t>Waiving reductions on benefits which a member voluntarily draws before normal pension age</w:t>
        </w:r>
        <w:r>
          <w:rPr>
            <w:noProof/>
            <w:webHidden/>
          </w:rPr>
          <w:tab/>
        </w:r>
        <w:r>
          <w:rPr>
            <w:noProof/>
            <w:webHidden/>
          </w:rPr>
          <w:fldChar w:fldCharType="begin"/>
        </w:r>
        <w:r>
          <w:rPr>
            <w:noProof/>
            <w:webHidden/>
          </w:rPr>
          <w:instrText xml:space="preserve"> PAGEREF _Toc75158051 \h </w:instrText>
        </w:r>
        <w:r>
          <w:rPr>
            <w:noProof/>
            <w:webHidden/>
          </w:rPr>
        </w:r>
        <w:r>
          <w:rPr>
            <w:noProof/>
            <w:webHidden/>
          </w:rPr>
          <w:fldChar w:fldCharType="separate"/>
        </w:r>
        <w:r>
          <w:rPr>
            <w:noProof/>
            <w:webHidden/>
          </w:rPr>
          <w:t>7</w:t>
        </w:r>
        <w:r>
          <w:rPr>
            <w:noProof/>
            <w:webHidden/>
          </w:rPr>
          <w:fldChar w:fldCharType="end"/>
        </w:r>
      </w:hyperlink>
    </w:p>
    <w:p w14:paraId="4A1CDFE0" w14:textId="05BEE2E5" w:rsidR="00C9369B" w:rsidRDefault="00C9369B">
      <w:pPr>
        <w:pStyle w:val="TOC3"/>
        <w:tabs>
          <w:tab w:val="left" w:pos="499"/>
          <w:tab w:val="right" w:pos="9736"/>
        </w:tabs>
        <w:rPr>
          <w:rFonts w:eastAsiaTheme="minorEastAsia" w:cstheme="minorBidi"/>
          <w:noProof/>
          <w:lang w:eastAsia="en-GB"/>
        </w:rPr>
      </w:pPr>
      <w:hyperlink w:anchor="_Toc75158052" w:history="1">
        <w:r w:rsidRPr="002922AF">
          <w:rPr>
            <w:rStyle w:val="Hyperlink"/>
            <w:noProof/>
            <w:lang w:val="en-US"/>
          </w:rPr>
          <w:t>1.7</w:t>
        </w:r>
        <w:r>
          <w:rPr>
            <w:rFonts w:eastAsiaTheme="minorEastAsia" w:cstheme="minorBidi"/>
            <w:noProof/>
            <w:lang w:eastAsia="en-GB"/>
          </w:rPr>
          <w:tab/>
        </w:r>
        <w:r w:rsidRPr="002922AF">
          <w:rPr>
            <w:rStyle w:val="Hyperlink"/>
            <w:noProof/>
            <w:lang w:val="en-US"/>
          </w:rPr>
          <w:t>Shared cost AVC</w:t>
        </w:r>
        <w:r>
          <w:rPr>
            <w:noProof/>
            <w:webHidden/>
          </w:rPr>
          <w:tab/>
        </w:r>
        <w:r>
          <w:rPr>
            <w:noProof/>
            <w:webHidden/>
          </w:rPr>
          <w:fldChar w:fldCharType="begin"/>
        </w:r>
        <w:r>
          <w:rPr>
            <w:noProof/>
            <w:webHidden/>
          </w:rPr>
          <w:instrText xml:space="preserve"> PAGEREF _Toc75158052 \h </w:instrText>
        </w:r>
        <w:r>
          <w:rPr>
            <w:noProof/>
            <w:webHidden/>
          </w:rPr>
        </w:r>
        <w:r>
          <w:rPr>
            <w:noProof/>
            <w:webHidden/>
          </w:rPr>
          <w:fldChar w:fldCharType="separate"/>
        </w:r>
        <w:r>
          <w:rPr>
            <w:noProof/>
            <w:webHidden/>
          </w:rPr>
          <w:t>9</w:t>
        </w:r>
        <w:r>
          <w:rPr>
            <w:noProof/>
            <w:webHidden/>
          </w:rPr>
          <w:fldChar w:fldCharType="end"/>
        </w:r>
      </w:hyperlink>
    </w:p>
    <w:p w14:paraId="50C5734F" w14:textId="4987ECB7" w:rsidR="00C9369B" w:rsidRDefault="00C9369B">
      <w:pPr>
        <w:pStyle w:val="TOC3"/>
        <w:tabs>
          <w:tab w:val="left" w:pos="499"/>
          <w:tab w:val="right" w:pos="9736"/>
        </w:tabs>
        <w:rPr>
          <w:rFonts w:eastAsiaTheme="minorEastAsia" w:cstheme="minorBidi"/>
          <w:noProof/>
          <w:lang w:eastAsia="en-GB"/>
        </w:rPr>
      </w:pPr>
      <w:hyperlink w:anchor="_Toc75158053" w:history="1">
        <w:r w:rsidRPr="002922AF">
          <w:rPr>
            <w:rStyle w:val="Hyperlink"/>
            <w:noProof/>
            <w:lang w:val="en-US"/>
          </w:rPr>
          <w:t>1.8</w:t>
        </w:r>
        <w:r>
          <w:rPr>
            <w:rFonts w:eastAsiaTheme="minorEastAsia" w:cstheme="minorBidi"/>
            <w:noProof/>
            <w:lang w:eastAsia="en-GB"/>
          </w:rPr>
          <w:tab/>
        </w:r>
        <w:r w:rsidRPr="002922AF">
          <w:rPr>
            <w:rStyle w:val="Hyperlink"/>
            <w:noProof/>
            <w:lang w:val="en-US"/>
          </w:rPr>
          <w:t>Aggregating benefits (concurrent employments and deferred benefits)</w:t>
        </w:r>
        <w:r>
          <w:rPr>
            <w:noProof/>
            <w:webHidden/>
          </w:rPr>
          <w:tab/>
        </w:r>
        <w:r>
          <w:rPr>
            <w:noProof/>
            <w:webHidden/>
          </w:rPr>
          <w:fldChar w:fldCharType="begin"/>
        </w:r>
        <w:r>
          <w:rPr>
            <w:noProof/>
            <w:webHidden/>
          </w:rPr>
          <w:instrText xml:space="preserve"> PAGEREF _Toc75158053 \h </w:instrText>
        </w:r>
        <w:r>
          <w:rPr>
            <w:noProof/>
            <w:webHidden/>
          </w:rPr>
        </w:r>
        <w:r>
          <w:rPr>
            <w:noProof/>
            <w:webHidden/>
          </w:rPr>
          <w:fldChar w:fldCharType="separate"/>
        </w:r>
        <w:r>
          <w:rPr>
            <w:noProof/>
            <w:webHidden/>
          </w:rPr>
          <w:t>10</w:t>
        </w:r>
        <w:r>
          <w:rPr>
            <w:noProof/>
            <w:webHidden/>
          </w:rPr>
          <w:fldChar w:fldCharType="end"/>
        </w:r>
      </w:hyperlink>
    </w:p>
    <w:p w14:paraId="41E57CDC" w14:textId="06EC2A90" w:rsidR="00C9369B" w:rsidRDefault="00C9369B">
      <w:pPr>
        <w:pStyle w:val="TOC3"/>
        <w:tabs>
          <w:tab w:val="left" w:pos="499"/>
          <w:tab w:val="right" w:pos="9736"/>
        </w:tabs>
        <w:rPr>
          <w:rFonts w:eastAsiaTheme="minorEastAsia" w:cstheme="minorBidi"/>
          <w:noProof/>
          <w:lang w:eastAsia="en-GB"/>
        </w:rPr>
      </w:pPr>
      <w:hyperlink w:anchor="_Toc75158054" w:history="1">
        <w:r w:rsidRPr="002922AF">
          <w:rPr>
            <w:rStyle w:val="Hyperlink"/>
            <w:noProof/>
            <w:lang w:val="en-US"/>
          </w:rPr>
          <w:t>1.9</w:t>
        </w:r>
        <w:r>
          <w:rPr>
            <w:rFonts w:eastAsiaTheme="minorEastAsia" w:cstheme="minorBidi"/>
            <w:noProof/>
            <w:lang w:eastAsia="en-GB"/>
          </w:rPr>
          <w:tab/>
        </w:r>
        <w:r w:rsidRPr="002922AF">
          <w:rPr>
            <w:rStyle w:val="Hyperlink"/>
            <w:noProof/>
            <w:lang w:val="en-US"/>
          </w:rPr>
          <w:t>Determining contribution rates for employees</w:t>
        </w:r>
        <w:r>
          <w:rPr>
            <w:noProof/>
            <w:webHidden/>
          </w:rPr>
          <w:tab/>
        </w:r>
        <w:r>
          <w:rPr>
            <w:noProof/>
            <w:webHidden/>
          </w:rPr>
          <w:fldChar w:fldCharType="begin"/>
        </w:r>
        <w:r>
          <w:rPr>
            <w:noProof/>
            <w:webHidden/>
          </w:rPr>
          <w:instrText xml:space="preserve"> PAGEREF _Toc75158054 \h </w:instrText>
        </w:r>
        <w:r>
          <w:rPr>
            <w:noProof/>
            <w:webHidden/>
          </w:rPr>
        </w:r>
        <w:r>
          <w:rPr>
            <w:noProof/>
            <w:webHidden/>
          </w:rPr>
          <w:fldChar w:fldCharType="separate"/>
        </w:r>
        <w:r>
          <w:rPr>
            <w:noProof/>
            <w:webHidden/>
          </w:rPr>
          <w:t>11</w:t>
        </w:r>
        <w:r>
          <w:rPr>
            <w:noProof/>
            <w:webHidden/>
          </w:rPr>
          <w:fldChar w:fldCharType="end"/>
        </w:r>
      </w:hyperlink>
    </w:p>
    <w:p w14:paraId="1BF3D1A0" w14:textId="6F158505" w:rsidR="00C9369B" w:rsidRDefault="00C9369B">
      <w:pPr>
        <w:pStyle w:val="TOC3"/>
        <w:tabs>
          <w:tab w:val="left" w:pos="610"/>
          <w:tab w:val="right" w:pos="9736"/>
        </w:tabs>
        <w:rPr>
          <w:rFonts w:eastAsiaTheme="minorEastAsia" w:cstheme="minorBidi"/>
          <w:noProof/>
          <w:lang w:eastAsia="en-GB"/>
        </w:rPr>
      </w:pPr>
      <w:hyperlink w:anchor="_Toc75158055" w:history="1">
        <w:r w:rsidRPr="002922AF">
          <w:rPr>
            <w:rStyle w:val="Hyperlink"/>
            <w:noProof/>
            <w:lang w:val="en-US"/>
          </w:rPr>
          <w:t>1.10</w:t>
        </w:r>
        <w:r>
          <w:rPr>
            <w:rFonts w:eastAsiaTheme="minorEastAsia" w:cstheme="minorBidi"/>
            <w:noProof/>
            <w:lang w:eastAsia="en-GB"/>
          </w:rPr>
          <w:tab/>
        </w:r>
        <w:r w:rsidRPr="002922AF">
          <w:rPr>
            <w:rStyle w:val="Hyperlink"/>
            <w:noProof/>
            <w:lang w:val="en-US"/>
          </w:rPr>
          <w:t>Assumed Pensionable Pay and determination of whether a lump sum that was received by the member was a regular lump sum</w:t>
        </w:r>
        <w:r>
          <w:rPr>
            <w:noProof/>
            <w:webHidden/>
          </w:rPr>
          <w:tab/>
        </w:r>
        <w:r>
          <w:rPr>
            <w:noProof/>
            <w:webHidden/>
          </w:rPr>
          <w:fldChar w:fldCharType="begin"/>
        </w:r>
        <w:r>
          <w:rPr>
            <w:noProof/>
            <w:webHidden/>
          </w:rPr>
          <w:instrText xml:space="preserve"> PAGEREF _Toc75158055 \h </w:instrText>
        </w:r>
        <w:r>
          <w:rPr>
            <w:noProof/>
            <w:webHidden/>
          </w:rPr>
        </w:r>
        <w:r>
          <w:rPr>
            <w:noProof/>
            <w:webHidden/>
          </w:rPr>
          <w:fldChar w:fldCharType="separate"/>
        </w:r>
        <w:r>
          <w:rPr>
            <w:noProof/>
            <w:webHidden/>
          </w:rPr>
          <w:t>12</w:t>
        </w:r>
        <w:r>
          <w:rPr>
            <w:noProof/>
            <w:webHidden/>
          </w:rPr>
          <w:fldChar w:fldCharType="end"/>
        </w:r>
      </w:hyperlink>
    </w:p>
    <w:p w14:paraId="73BDA876" w14:textId="32EC750E" w:rsidR="00C9369B" w:rsidRDefault="00C9369B">
      <w:pPr>
        <w:pStyle w:val="TOC3"/>
        <w:tabs>
          <w:tab w:val="left" w:pos="610"/>
          <w:tab w:val="right" w:pos="9736"/>
        </w:tabs>
        <w:rPr>
          <w:rFonts w:eastAsiaTheme="minorEastAsia" w:cstheme="minorBidi"/>
          <w:noProof/>
          <w:lang w:eastAsia="en-GB"/>
        </w:rPr>
      </w:pPr>
      <w:hyperlink w:anchor="_Toc75158056" w:history="1">
        <w:r w:rsidRPr="002922AF">
          <w:rPr>
            <w:rStyle w:val="Hyperlink"/>
            <w:noProof/>
            <w:lang w:val="en-US"/>
          </w:rPr>
          <w:t>1.11</w:t>
        </w:r>
        <w:r>
          <w:rPr>
            <w:rFonts w:eastAsiaTheme="minorEastAsia" w:cstheme="minorBidi"/>
            <w:noProof/>
            <w:lang w:eastAsia="en-GB"/>
          </w:rPr>
          <w:tab/>
        </w:r>
        <w:r w:rsidRPr="002922AF">
          <w:rPr>
            <w:rStyle w:val="Hyperlink"/>
            <w:noProof/>
            <w:lang w:val="en-US"/>
          </w:rPr>
          <w:t>Whether to substitute a revised pensionable pay in calculating APP</w:t>
        </w:r>
        <w:r>
          <w:rPr>
            <w:noProof/>
            <w:webHidden/>
          </w:rPr>
          <w:tab/>
        </w:r>
        <w:r>
          <w:rPr>
            <w:noProof/>
            <w:webHidden/>
          </w:rPr>
          <w:fldChar w:fldCharType="begin"/>
        </w:r>
        <w:r>
          <w:rPr>
            <w:noProof/>
            <w:webHidden/>
          </w:rPr>
          <w:instrText xml:space="preserve"> PAGEREF _Toc75158056 \h </w:instrText>
        </w:r>
        <w:r>
          <w:rPr>
            <w:noProof/>
            <w:webHidden/>
          </w:rPr>
        </w:r>
        <w:r>
          <w:rPr>
            <w:noProof/>
            <w:webHidden/>
          </w:rPr>
          <w:fldChar w:fldCharType="separate"/>
        </w:r>
        <w:r>
          <w:rPr>
            <w:noProof/>
            <w:webHidden/>
          </w:rPr>
          <w:t>13</w:t>
        </w:r>
        <w:r>
          <w:rPr>
            <w:noProof/>
            <w:webHidden/>
          </w:rPr>
          <w:fldChar w:fldCharType="end"/>
        </w:r>
      </w:hyperlink>
    </w:p>
    <w:p w14:paraId="4DF49FB1" w14:textId="08C78650" w:rsidR="00C9369B" w:rsidRDefault="00C9369B">
      <w:pPr>
        <w:pStyle w:val="TOC2"/>
        <w:tabs>
          <w:tab w:val="left" w:pos="353"/>
          <w:tab w:val="right" w:pos="9736"/>
        </w:tabs>
        <w:rPr>
          <w:rFonts w:asciiTheme="minorHAnsi" w:eastAsiaTheme="minorEastAsia" w:hAnsiTheme="minorHAnsi" w:cstheme="minorBidi"/>
          <w:b w:val="0"/>
          <w:bCs w:val="0"/>
          <w:noProof/>
          <w:sz w:val="22"/>
          <w:lang w:eastAsia="en-GB"/>
        </w:rPr>
      </w:pPr>
      <w:hyperlink w:anchor="_Toc75158057" w:history="1">
        <w:r w:rsidRPr="002922AF">
          <w:rPr>
            <w:rStyle w:val="Hyperlink"/>
            <w:noProof/>
            <w:lang w:val="en-US"/>
          </w:rPr>
          <w:t>2</w:t>
        </w:r>
        <w:r>
          <w:rPr>
            <w:rFonts w:asciiTheme="minorHAnsi" w:eastAsiaTheme="minorEastAsia" w:hAnsiTheme="minorHAnsi" w:cstheme="minorBidi"/>
            <w:b w:val="0"/>
            <w:bCs w:val="0"/>
            <w:noProof/>
            <w:sz w:val="22"/>
            <w:lang w:eastAsia="en-GB"/>
          </w:rPr>
          <w:tab/>
        </w:r>
        <w:r w:rsidRPr="002922AF">
          <w:rPr>
            <w:rStyle w:val="Hyperlink"/>
            <w:noProof/>
            <w:lang w:val="en-US"/>
          </w:rPr>
          <w:t>Discretions – 2009 Regulations</w:t>
        </w:r>
        <w:r>
          <w:rPr>
            <w:noProof/>
            <w:webHidden/>
          </w:rPr>
          <w:tab/>
        </w:r>
        <w:r>
          <w:rPr>
            <w:noProof/>
            <w:webHidden/>
          </w:rPr>
          <w:fldChar w:fldCharType="begin"/>
        </w:r>
        <w:r>
          <w:rPr>
            <w:noProof/>
            <w:webHidden/>
          </w:rPr>
          <w:instrText xml:space="preserve"> PAGEREF _Toc75158057 \h </w:instrText>
        </w:r>
        <w:r>
          <w:rPr>
            <w:noProof/>
            <w:webHidden/>
          </w:rPr>
        </w:r>
        <w:r>
          <w:rPr>
            <w:noProof/>
            <w:webHidden/>
          </w:rPr>
          <w:fldChar w:fldCharType="separate"/>
        </w:r>
        <w:r>
          <w:rPr>
            <w:noProof/>
            <w:webHidden/>
          </w:rPr>
          <w:t>13</w:t>
        </w:r>
        <w:r>
          <w:rPr>
            <w:noProof/>
            <w:webHidden/>
          </w:rPr>
          <w:fldChar w:fldCharType="end"/>
        </w:r>
      </w:hyperlink>
    </w:p>
    <w:p w14:paraId="3C9F27A3" w14:textId="0E012CBD" w:rsidR="00C9369B" w:rsidRDefault="00C9369B">
      <w:pPr>
        <w:pStyle w:val="TOC3"/>
        <w:tabs>
          <w:tab w:val="left" w:pos="499"/>
          <w:tab w:val="right" w:pos="9736"/>
        </w:tabs>
        <w:rPr>
          <w:rFonts w:eastAsiaTheme="minorEastAsia" w:cstheme="minorBidi"/>
          <w:noProof/>
          <w:lang w:eastAsia="en-GB"/>
        </w:rPr>
      </w:pPr>
      <w:hyperlink w:anchor="_Toc75158058" w:history="1">
        <w:r w:rsidRPr="002922AF">
          <w:rPr>
            <w:rStyle w:val="Hyperlink"/>
            <w:noProof/>
          </w:rPr>
          <w:t>2.1</w:t>
        </w:r>
        <w:r>
          <w:rPr>
            <w:rFonts w:eastAsiaTheme="minorEastAsia" w:cstheme="minorBidi"/>
            <w:noProof/>
            <w:lang w:eastAsia="en-GB"/>
          </w:rPr>
          <w:tab/>
        </w:r>
        <w:r w:rsidRPr="002922AF">
          <w:rPr>
            <w:rStyle w:val="Hyperlink"/>
            <w:bCs/>
            <w:noProof/>
          </w:rPr>
          <w:t>Waiving reductions to deferred benefits</w:t>
        </w:r>
        <w:r>
          <w:rPr>
            <w:noProof/>
            <w:webHidden/>
          </w:rPr>
          <w:tab/>
        </w:r>
        <w:r>
          <w:rPr>
            <w:noProof/>
            <w:webHidden/>
          </w:rPr>
          <w:fldChar w:fldCharType="begin"/>
        </w:r>
        <w:r>
          <w:rPr>
            <w:noProof/>
            <w:webHidden/>
          </w:rPr>
          <w:instrText xml:space="preserve"> PAGEREF _Toc75158058 \h </w:instrText>
        </w:r>
        <w:r>
          <w:rPr>
            <w:noProof/>
            <w:webHidden/>
          </w:rPr>
        </w:r>
        <w:r>
          <w:rPr>
            <w:noProof/>
            <w:webHidden/>
          </w:rPr>
          <w:fldChar w:fldCharType="separate"/>
        </w:r>
        <w:r>
          <w:rPr>
            <w:noProof/>
            <w:webHidden/>
          </w:rPr>
          <w:t>13</w:t>
        </w:r>
        <w:r>
          <w:rPr>
            <w:noProof/>
            <w:webHidden/>
          </w:rPr>
          <w:fldChar w:fldCharType="end"/>
        </w:r>
      </w:hyperlink>
    </w:p>
    <w:p w14:paraId="40C065FE" w14:textId="2CDE9770" w:rsidR="00C9369B" w:rsidRDefault="00C9369B">
      <w:pPr>
        <w:pStyle w:val="TOC3"/>
        <w:tabs>
          <w:tab w:val="left" w:pos="499"/>
          <w:tab w:val="right" w:pos="9736"/>
        </w:tabs>
        <w:rPr>
          <w:rFonts w:eastAsiaTheme="minorEastAsia" w:cstheme="minorBidi"/>
          <w:noProof/>
          <w:lang w:eastAsia="en-GB"/>
        </w:rPr>
      </w:pPr>
      <w:hyperlink w:anchor="_Toc75158059" w:history="1">
        <w:r w:rsidRPr="002922AF">
          <w:rPr>
            <w:rStyle w:val="Hyperlink"/>
            <w:noProof/>
            <w:lang w:val="en-US"/>
          </w:rPr>
          <w:t>2.2</w:t>
        </w:r>
        <w:r>
          <w:rPr>
            <w:rFonts w:eastAsiaTheme="minorEastAsia" w:cstheme="minorBidi"/>
            <w:noProof/>
            <w:lang w:eastAsia="en-GB"/>
          </w:rPr>
          <w:tab/>
        </w:r>
        <w:r w:rsidRPr="002922AF">
          <w:rPr>
            <w:rStyle w:val="Hyperlink"/>
            <w:noProof/>
            <w:lang w:val="en-US"/>
          </w:rPr>
          <w:t>Application of 85 year rule for deferred members</w:t>
        </w:r>
        <w:r>
          <w:rPr>
            <w:noProof/>
            <w:webHidden/>
          </w:rPr>
          <w:tab/>
        </w:r>
        <w:r>
          <w:rPr>
            <w:noProof/>
            <w:webHidden/>
          </w:rPr>
          <w:fldChar w:fldCharType="begin"/>
        </w:r>
        <w:r>
          <w:rPr>
            <w:noProof/>
            <w:webHidden/>
          </w:rPr>
          <w:instrText xml:space="preserve"> PAGEREF _Toc75158059 \h </w:instrText>
        </w:r>
        <w:r>
          <w:rPr>
            <w:noProof/>
            <w:webHidden/>
          </w:rPr>
        </w:r>
        <w:r>
          <w:rPr>
            <w:noProof/>
            <w:webHidden/>
          </w:rPr>
          <w:fldChar w:fldCharType="separate"/>
        </w:r>
        <w:r>
          <w:rPr>
            <w:noProof/>
            <w:webHidden/>
          </w:rPr>
          <w:t>14</w:t>
        </w:r>
        <w:r>
          <w:rPr>
            <w:noProof/>
            <w:webHidden/>
          </w:rPr>
          <w:fldChar w:fldCharType="end"/>
        </w:r>
      </w:hyperlink>
    </w:p>
    <w:p w14:paraId="30158995" w14:textId="3541F985" w:rsidR="00C9369B" w:rsidRDefault="00C9369B">
      <w:pPr>
        <w:pStyle w:val="TOC2"/>
        <w:tabs>
          <w:tab w:val="left" w:pos="353"/>
          <w:tab w:val="right" w:pos="9736"/>
        </w:tabs>
        <w:rPr>
          <w:rFonts w:asciiTheme="minorHAnsi" w:eastAsiaTheme="minorEastAsia" w:hAnsiTheme="minorHAnsi" w:cstheme="minorBidi"/>
          <w:b w:val="0"/>
          <w:bCs w:val="0"/>
          <w:noProof/>
          <w:sz w:val="22"/>
          <w:lang w:eastAsia="en-GB"/>
        </w:rPr>
      </w:pPr>
      <w:hyperlink w:anchor="_Toc75158060" w:history="1">
        <w:r w:rsidRPr="002922AF">
          <w:rPr>
            <w:rStyle w:val="Hyperlink"/>
            <w:noProof/>
            <w:lang w:val="en-US"/>
          </w:rPr>
          <w:t>3</w:t>
        </w:r>
        <w:r>
          <w:rPr>
            <w:rFonts w:asciiTheme="minorHAnsi" w:eastAsiaTheme="minorEastAsia" w:hAnsiTheme="minorHAnsi" w:cstheme="minorBidi"/>
            <w:b w:val="0"/>
            <w:bCs w:val="0"/>
            <w:noProof/>
            <w:sz w:val="22"/>
            <w:lang w:eastAsia="en-GB"/>
          </w:rPr>
          <w:tab/>
        </w:r>
        <w:r w:rsidRPr="002922AF">
          <w:rPr>
            <w:rStyle w:val="Hyperlink"/>
            <w:noProof/>
            <w:lang w:val="en-US"/>
          </w:rPr>
          <w:t>Discretions – 2002 Regulations</w:t>
        </w:r>
        <w:r>
          <w:rPr>
            <w:noProof/>
            <w:webHidden/>
          </w:rPr>
          <w:tab/>
        </w:r>
        <w:r>
          <w:rPr>
            <w:noProof/>
            <w:webHidden/>
          </w:rPr>
          <w:fldChar w:fldCharType="begin"/>
        </w:r>
        <w:r>
          <w:rPr>
            <w:noProof/>
            <w:webHidden/>
          </w:rPr>
          <w:instrText xml:space="preserve"> PAGEREF _Toc75158060 \h </w:instrText>
        </w:r>
        <w:r>
          <w:rPr>
            <w:noProof/>
            <w:webHidden/>
          </w:rPr>
        </w:r>
        <w:r>
          <w:rPr>
            <w:noProof/>
            <w:webHidden/>
          </w:rPr>
          <w:fldChar w:fldCharType="separate"/>
        </w:r>
        <w:r>
          <w:rPr>
            <w:noProof/>
            <w:webHidden/>
          </w:rPr>
          <w:t>15</w:t>
        </w:r>
        <w:r>
          <w:rPr>
            <w:noProof/>
            <w:webHidden/>
          </w:rPr>
          <w:fldChar w:fldCharType="end"/>
        </w:r>
      </w:hyperlink>
    </w:p>
    <w:p w14:paraId="454BD778" w14:textId="2B5B1B86" w:rsidR="00C9369B" w:rsidRDefault="00C9369B">
      <w:pPr>
        <w:pStyle w:val="TOC3"/>
        <w:tabs>
          <w:tab w:val="left" w:pos="499"/>
          <w:tab w:val="right" w:pos="9736"/>
        </w:tabs>
        <w:rPr>
          <w:rFonts w:eastAsiaTheme="minorEastAsia" w:cstheme="minorBidi"/>
          <w:noProof/>
          <w:lang w:eastAsia="en-GB"/>
        </w:rPr>
      </w:pPr>
      <w:hyperlink w:anchor="_Toc75158061" w:history="1">
        <w:r w:rsidRPr="002922AF">
          <w:rPr>
            <w:rStyle w:val="Hyperlink"/>
            <w:noProof/>
            <w:lang w:val="en-US"/>
          </w:rPr>
          <w:t>3.1</w:t>
        </w:r>
        <w:r>
          <w:rPr>
            <w:rFonts w:eastAsiaTheme="minorEastAsia" w:cstheme="minorBidi"/>
            <w:noProof/>
            <w:lang w:eastAsia="en-GB"/>
          </w:rPr>
          <w:tab/>
        </w:r>
        <w:r w:rsidRPr="002922AF">
          <w:rPr>
            <w:rStyle w:val="Hyperlink"/>
            <w:noProof/>
            <w:lang w:val="en-US"/>
          </w:rPr>
          <w:t>Waiving reductions to deferred benefits</w:t>
        </w:r>
        <w:r>
          <w:rPr>
            <w:noProof/>
            <w:webHidden/>
          </w:rPr>
          <w:tab/>
        </w:r>
        <w:r>
          <w:rPr>
            <w:noProof/>
            <w:webHidden/>
          </w:rPr>
          <w:fldChar w:fldCharType="begin"/>
        </w:r>
        <w:r>
          <w:rPr>
            <w:noProof/>
            <w:webHidden/>
          </w:rPr>
          <w:instrText xml:space="preserve"> PAGEREF _Toc75158061 \h </w:instrText>
        </w:r>
        <w:r>
          <w:rPr>
            <w:noProof/>
            <w:webHidden/>
          </w:rPr>
        </w:r>
        <w:r>
          <w:rPr>
            <w:noProof/>
            <w:webHidden/>
          </w:rPr>
          <w:fldChar w:fldCharType="separate"/>
        </w:r>
        <w:r>
          <w:rPr>
            <w:noProof/>
            <w:webHidden/>
          </w:rPr>
          <w:t>15</w:t>
        </w:r>
        <w:r>
          <w:rPr>
            <w:noProof/>
            <w:webHidden/>
          </w:rPr>
          <w:fldChar w:fldCharType="end"/>
        </w:r>
      </w:hyperlink>
    </w:p>
    <w:p w14:paraId="0995F53B" w14:textId="491F1FDD" w:rsidR="00C9369B" w:rsidRDefault="00C9369B">
      <w:pPr>
        <w:pStyle w:val="TOC3"/>
        <w:tabs>
          <w:tab w:val="left" w:pos="499"/>
          <w:tab w:val="right" w:pos="9736"/>
        </w:tabs>
        <w:rPr>
          <w:rFonts w:eastAsiaTheme="minorEastAsia" w:cstheme="minorBidi"/>
          <w:noProof/>
          <w:lang w:eastAsia="en-GB"/>
        </w:rPr>
      </w:pPr>
      <w:hyperlink w:anchor="_Toc75158062" w:history="1">
        <w:r w:rsidRPr="002922AF">
          <w:rPr>
            <w:rStyle w:val="Hyperlink"/>
            <w:noProof/>
            <w:lang w:val="en-US"/>
          </w:rPr>
          <w:t>3.2</w:t>
        </w:r>
        <w:r>
          <w:rPr>
            <w:rFonts w:eastAsiaTheme="minorEastAsia" w:cstheme="minorBidi"/>
            <w:noProof/>
            <w:lang w:eastAsia="en-GB"/>
          </w:rPr>
          <w:tab/>
        </w:r>
        <w:r w:rsidRPr="002922AF">
          <w:rPr>
            <w:rStyle w:val="Hyperlink"/>
            <w:noProof/>
          </w:rPr>
          <w:t>Application of 85 year rule for deferred members</w:t>
        </w:r>
        <w:r>
          <w:rPr>
            <w:noProof/>
            <w:webHidden/>
          </w:rPr>
          <w:tab/>
        </w:r>
        <w:r>
          <w:rPr>
            <w:noProof/>
            <w:webHidden/>
          </w:rPr>
          <w:fldChar w:fldCharType="begin"/>
        </w:r>
        <w:r>
          <w:rPr>
            <w:noProof/>
            <w:webHidden/>
          </w:rPr>
          <w:instrText xml:space="preserve"> PAGEREF _Toc75158062 \h </w:instrText>
        </w:r>
        <w:r>
          <w:rPr>
            <w:noProof/>
            <w:webHidden/>
          </w:rPr>
        </w:r>
        <w:r>
          <w:rPr>
            <w:noProof/>
            <w:webHidden/>
          </w:rPr>
          <w:fldChar w:fldCharType="separate"/>
        </w:r>
        <w:r>
          <w:rPr>
            <w:noProof/>
            <w:webHidden/>
          </w:rPr>
          <w:t>15</w:t>
        </w:r>
        <w:r>
          <w:rPr>
            <w:noProof/>
            <w:webHidden/>
          </w:rPr>
          <w:fldChar w:fldCharType="end"/>
        </w:r>
      </w:hyperlink>
    </w:p>
    <w:p w14:paraId="58ED9BB8" w14:textId="7AE0297D" w:rsidR="00C9369B" w:rsidRDefault="00C9369B">
      <w:pPr>
        <w:pStyle w:val="TOC2"/>
        <w:tabs>
          <w:tab w:val="left" w:pos="353"/>
          <w:tab w:val="right" w:pos="9736"/>
        </w:tabs>
        <w:rPr>
          <w:rFonts w:asciiTheme="minorHAnsi" w:eastAsiaTheme="minorEastAsia" w:hAnsiTheme="minorHAnsi" w:cstheme="minorBidi"/>
          <w:b w:val="0"/>
          <w:bCs w:val="0"/>
          <w:noProof/>
          <w:sz w:val="22"/>
          <w:lang w:eastAsia="en-GB"/>
        </w:rPr>
      </w:pPr>
      <w:hyperlink w:anchor="_Toc75158063" w:history="1">
        <w:r w:rsidRPr="002922AF">
          <w:rPr>
            <w:rStyle w:val="Hyperlink"/>
            <w:noProof/>
            <w:lang w:val="en-US"/>
          </w:rPr>
          <w:t>4</w:t>
        </w:r>
        <w:r>
          <w:rPr>
            <w:rFonts w:asciiTheme="minorHAnsi" w:eastAsiaTheme="minorEastAsia" w:hAnsiTheme="minorHAnsi" w:cstheme="minorBidi"/>
            <w:b w:val="0"/>
            <w:bCs w:val="0"/>
            <w:noProof/>
            <w:sz w:val="22"/>
            <w:lang w:eastAsia="en-GB"/>
          </w:rPr>
          <w:tab/>
        </w:r>
        <w:r w:rsidRPr="002922AF">
          <w:rPr>
            <w:rStyle w:val="Hyperlink"/>
            <w:noProof/>
            <w:lang w:val="en-US"/>
          </w:rPr>
          <w:t>Discretions – 2007 Discretionary Compensation Regulations:</w:t>
        </w:r>
        <w:r>
          <w:rPr>
            <w:noProof/>
            <w:webHidden/>
          </w:rPr>
          <w:tab/>
        </w:r>
        <w:r>
          <w:rPr>
            <w:noProof/>
            <w:webHidden/>
          </w:rPr>
          <w:fldChar w:fldCharType="begin"/>
        </w:r>
        <w:r>
          <w:rPr>
            <w:noProof/>
            <w:webHidden/>
          </w:rPr>
          <w:instrText xml:space="preserve"> PAGEREF _Toc75158063 \h </w:instrText>
        </w:r>
        <w:r>
          <w:rPr>
            <w:noProof/>
            <w:webHidden/>
          </w:rPr>
        </w:r>
        <w:r>
          <w:rPr>
            <w:noProof/>
            <w:webHidden/>
          </w:rPr>
          <w:fldChar w:fldCharType="separate"/>
        </w:r>
        <w:r>
          <w:rPr>
            <w:noProof/>
            <w:webHidden/>
          </w:rPr>
          <w:t>16</w:t>
        </w:r>
        <w:r>
          <w:rPr>
            <w:noProof/>
            <w:webHidden/>
          </w:rPr>
          <w:fldChar w:fldCharType="end"/>
        </w:r>
      </w:hyperlink>
    </w:p>
    <w:p w14:paraId="2E7BC008" w14:textId="3FC54B4C" w:rsidR="00C9369B" w:rsidRDefault="00C9369B">
      <w:pPr>
        <w:pStyle w:val="TOC3"/>
        <w:tabs>
          <w:tab w:val="left" w:pos="499"/>
          <w:tab w:val="right" w:pos="9736"/>
        </w:tabs>
        <w:rPr>
          <w:rFonts w:eastAsiaTheme="minorEastAsia" w:cstheme="minorBidi"/>
          <w:noProof/>
          <w:lang w:eastAsia="en-GB"/>
        </w:rPr>
      </w:pPr>
      <w:hyperlink w:anchor="_Toc75158064" w:history="1">
        <w:r w:rsidRPr="002922AF">
          <w:rPr>
            <w:rStyle w:val="Hyperlink"/>
            <w:noProof/>
            <w:lang w:val="en-US"/>
          </w:rPr>
          <w:t>4.1</w:t>
        </w:r>
        <w:r>
          <w:rPr>
            <w:rFonts w:eastAsiaTheme="minorEastAsia" w:cstheme="minorBidi"/>
            <w:noProof/>
            <w:lang w:eastAsia="en-GB"/>
          </w:rPr>
          <w:tab/>
        </w:r>
        <w:r w:rsidRPr="002922AF">
          <w:rPr>
            <w:rStyle w:val="Hyperlink"/>
            <w:noProof/>
            <w:lang w:val="en-US"/>
          </w:rPr>
          <w:t>Redundancy payment</w:t>
        </w:r>
        <w:r>
          <w:rPr>
            <w:noProof/>
            <w:webHidden/>
          </w:rPr>
          <w:tab/>
        </w:r>
        <w:r>
          <w:rPr>
            <w:noProof/>
            <w:webHidden/>
          </w:rPr>
          <w:fldChar w:fldCharType="begin"/>
        </w:r>
        <w:r>
          <w:rPr>
            <w:noProof/>
            <w:webHidden/>
          </w:rPr>
          <w:instrText xml:space="preserve"> PAGEREF _Toc75158064 \h </w:instrText>
        </w:r>
        <w:r>
          <w:rPr>
            <w:noProof/>
            <w:webHidden/>
          </w:rPr>
        </w:r>
        <w:r>
          <w:rPr>
            <w:noProof/>
            <w:webHidden/>
          </w:rPr>
          <w:fldChar w:fldCharType="separate"/>
        </w:r>
        <w:r>
          <w:rPr>
            <w:noProof/>
            <w:webHidden/>
          </w:rPr>
          <w:t>16</w:t>
        </w:r>
        <w:r>
          <w:rPr>
            <w:noProof/>
            <w:webHidden/>
          </w:rPr>
          <w:fldChar w:fldCharType="end"/>
        </w:r>
      </w:hyperlink>
    </w:p>
    <w:p w14:paraId="5C82B2BE" w14:textId="2EC1920E" w:rsidR="00C9369B" w:rsidRDefault="00C9369B">
      <w:pPr>
        <w:pStyle w:val="TOC3"/>
        <w:tabs>
          <w:tab w:val="left" w:pos="499"/>
          <w:tab w:val="right" w:pos="9736"/>
        </w:tabs>
        <w:rPr>
          <w:rFonts w:eastAsiaTheme="minorEastAsia" w:cstheme="minorBidi"/>
          <w:noProof/>
          <w:lang w:eastAsia="en-GB"/>
        </w:rPr>
      </w:pPr>
      <w:hyperlink w:anchor="_Toc75158065" w:history="1">
        <w:r w:rsidRPr="002922AF">
          <w:rPr>
            <w:rStyle w:val="Hyperlink"/>
            <w:noProof/>
            <w:lang w:val="en-US"/>
          </w:rPr>
          <w:t>4.2</w:t>
        </w:r>
        <w:r>
          <w:rPr>
            <w:rFonts w:eastAsiaTheme="minorEastAsia" w:cstheme="minorBidi"/>
            <w:noProof/>
            <w:lang w:eastAsia="en-GB"/>
          </w:rPr>
          <w:tab/>
        </w:r>
        <w:r w:rsidRPr="002922AF">
          <w:rPr>
            <w:rStyle w:val="Hyperlink"/>
            <w:noProof/>
            <w:lang w:val="en-US"/>
          </w:rPr>
          <w:t>Enhanced compensation</w:t>
        </w:r>
        <w:r>
          <w:rPr>
            <w:noProof/>
            <w:webHidden/>
          </w:rPr>
          <w:tab/>
        </w:r>
        <w:r>
          <w:rPr>
            <w:noProof/>
            <w:webHidden/>
          </w:rPr>
          <w:fldChar w:fldCharType="begin"/>
        </w:r>
        <w:r>
          <w:rPr>
            <w:noProof/>
            <w:webHidden/>
          </w:rPr>
          <w:instrText xml:space="preserve"> PAGEREF _Toc75158065 \h </w:instrText>
        </w:r>
        <w:r>
          <w:rPr>
            <w:noProof/>
            <w:webHidden/>
          </w:rPr>
        </w:r>
        <w:r>
          <w:rPr>
            <w:noProof/>
            <w:webHidden/>
          </w:rPr>
          <w:fldChar w:fldCharType="separate"/>
        </w:r>
        <w:r>
          <w:rPr>
            <w:noProof/>
            <w:webHidden/>
          </w:rPr>
          <w:t>17</w:t>
        </w:r>
        <w:r>
          <w:rPr>
            <w:noProof/>
            <w:webHidden/>
          </w:rPr>
          <w:fldChar w:fldCharType="end"/>
        </w:r>
      </w:hyperlink>
    </w:p>
    <w:p w14:paraId="1D1019F0" w14:textId="0FD0C83C" w:rsidR="00C9369B" w:rsidRDefault="00C9369B">
      <w:pPr>
        <w:pStyle w:val="TOC2"/>
        <w:tabs>
          <w:tab w:val="left" w:pos="353"/>
          <w:tab w:val="right" w:pos="9736"/>
        </w:tabs>
        <w:rPr>
          <w:rFonts w:asciiTheme="minorHAnsi" w:eastAsiaTheme="minorEastAsia" w:hAnsiTheme="minorHAnsi" w:cstheme="minorBidi"/>
          <w:b w:val="0"/>
          <w:bCs w:val="0"/>
          <w:noProof/>
          <w:sz w:val="22"/>
          <w:lang w:eastAsia="en-GB"/>
        </w:rPr>
      </w:pPr>
      <w:hyperlink w:anchor="_Toc75158066" w:history="1">
        <w:r w:rsidRPr="002922AF">
          <w:rPr>
            <w:rStyle w:val="Hyperlink"/>
            <w:noProof/>
            <w:lang w:val="en-US"/>
          </w:rPr>
          <w:t>5</w:t>
        </w:r>
        <w:r>
          <w:rPr>
            <w:rFonts w:asciiTheme="minorHAnsi" w:eastAsiaTheme="minorEastAsia" w:hAnsiTheme="minorHAnsi" w:cstheme="minorBidi"/>
            <w:b w:val="0"/>
            <w:bCs w:val="0"/>
            <w:noProof/>
            <w:sz w:val="22"/>
            <w:lang w:eastAsia="en-GB"/>
          </w:rPr>
          <w:tab/>
        </w:r>
        <w:r w:rsidRPr="002922AF">
          <w:rPr>
            <w:rStyle w:val="Hyperlink"/>
            <w:noProof/>
            <w:lang w:val="en-US"/>
          </w:rPr>
          <w:t>Discretions – 2003 Discretionary Compensation Regulations:</w:t>
        </w:r>
        <w:r>
          <w:rPr>
            <w:noProof/>
            <w:webHidden/>
          </w:rPr>
          <w:tab/>
        </w:r>
        <w:r>
          <w:rPr>
            <w:noProof/>
            <w:webHidden/>
          </w:rPr>
          <w:fldChar w:fldCharType="begin"/>
        </w:r>
        <w:r>
          <w:rPr>
            <w:noProof/>
            <w:webHidden/>
          </w:rPr>
          <w:instrText xml:space="preserve"> PAGEREF _Toc75158066 \h </w:instrText>
        </w:r>
        <w:r>
          <w:rPr>
            <w:noProof/>
            <w:webHidden/>
          </w:rPr>
        </w:r>
        <w:r>
          <w:rPr>
            <w:noProof/>
            <w:webHidden/>
          </w:rPr>
          <w:fldChar w:fldCharType="separate"/>
        </w:r>
        <w:r>
          <w:rPr>
            <w:noProof/>
            <w:webHidden/>
          </w:rPr>
          <w:t>18</w:t>
        </w:r>
        <w:r>
          <w:rPr>
            <w:noProof/>
            <w:webHidden/>
          </w:rPr>
          <w:fldChar w:fldCharType="end"/>
        </w:r>
      </w:hyperlink>
    </w:p>
    <w:p w14:paraId="0DBFC9C8" w14:textId="449C2E88" w:rsidR="00C9369B" w:rsidRDefault="00C9369B">
      <w:pPr>
        <w:pStyle w:val="TOC3"/>
        <w:tabs>
          <w:tab w:val="left" w:pos="499"/>
          <w:tab w:val="right" w:pos="9736"/>
        </w:tabs>
        <w:rPr>
          <w:rFonts w:eastAsiaTheme="minorEastAsia" w:cstheme="minorBidi"/>
          <w:noProof/>
          <w:lang w:eastAsia="en-GB"/>
        </w:rPr>
      </w:pPr>
      <w:hyperlink w:anchor="_Toc75158067" w:history="1">
        <w:r w:rsidRPr="002922AF">
          <w:rPr>
            <w:rStyle w:val="Hyperlink"/>
            <w:noProof/>
            <w:lang w:val="en-US"/>
          </w:rPr>
          <w:t>5.1</w:t>
        </w:r>
        <w:r>
          <w:rPr>
            <w:rFonts w:eastAsiaTheme="minorEastAsia" w:cstheme="minorBidi"/>
            <w:noProof/>
            <w:lang w:eastAsia="en-GB"/>
          </w:rPr>
          <w:tab/>
        </w:r>
        <w:r w:rsidRPr="002922AF">
          <w:rPr>
            <w:rStyle w:val="Hyperlink"/>
            <w:noProof/>
            <w:lang w:val="en-US"/>
          </w:rPr>
          <w:t>Abatement of annual compensatory added years pension</w:t>
        </w:r>
        <w:r>
          <w:rPr>
            <w:noProof/>
            <w:webHidden/>
          </w:rPr>
          <w:tab/>
        </w:r>
        <w:r>
          <w:rPr>
            <w:noProof/>
            <w:webHidden/>
          </w:rPr>
          <w:fldChar w:fldCharType="begin"/>
        </w:r>
        <w:r>
          <w:rPr>
            <w:noProof/>
            <w:webHidden/>
          </w:rPr>
          <w:instrText xml:space="preserve"> PAGEREF _Toc75158067 \h </w:instrText>
        </w:r>
        <w:r>
          <w:rPr>
            <w:noProof/>
            <w:webHidden/>
          </w:rPr>
        </w:r>
        <w:r>
          <w:rPr>
            <w:noProof/>
            <w:webHidden/>
          </w:rPr>
          <w:fldChar w:fldCharType="separate"/>
        </w:r>
        <w:r>
          <w:rPr>
            <w:noProof/>
            <w:webHidden/>
          </w:rPr>
          <w:t>18</w:t>
        </w:r>
        <w:r>
          <w:rPr>
            <w:noProof/>
            <w:webHidden/>
          </w:rPr>
          <w:fldChar w:fldCharType="end"/>
        </w:r>
      </w:hyperlink>
    </w:p>
    <w:p w14:paraId="11ACBCF9" w14:textId="038C1B27" w:rsidR="00C9369B" w:rsidRDefault="00C9369B">
      <w:pPr>
        <w:pStyle w:val="TOC3"/>
        <w:tabs>
          <w:tab w:val="left" w:pos="499"/>
          <w:tab w:val="right" w:pos="9736"/>
        </w:tabs>
        <w:rPr>
          <w:rFonts w:eastAsiaTheme="minorEastAsia" w:cstheme="minorBidi"/>
          <w:noProof/>
          <w:lang w:eastAsia="en-GB"/>
        </w:rPr>
      </w:pPr>
      <w:hyperlink w:anchor="_Toc75158068" w:history="1">
        <w:r w:rsidRPr="002922AF">
          <w:rPr>
            <w:rStyle w:val="Hyperlink"/>
            <w:noProof/>
            <w:lang w:val="en-US"/>
          </w:rPr>
          <w:t>5.2</w:t>
        </w:r>
        <w:r>
          <w:rPr>
            <w:rFonts w:eastAsiaTheme="minorEastAsia" w:cstheme="minorBidi"/>
            <w:noProof/>
            <w:lang w:eastAsia="en-GB"/>
          </w:rPr>
          <w:tab/>
        </w:r>
        <w:r w:rsidRPr="002922AF">
          <w:rPr>
            <w:rStyle w:val="Hyperlink"/>
            <w:noProof/>
            <w:lang w:val="en-US"/>
          </w:rPr>
          <w:t>Survivor compensatory added years apportionment</w:t>
        </w:r>
        <w:r>
          <w:rPr>
            <w:noProof/>
            <w:webHidden/>
          </w:rPr>
          <w:tab/>
        </w:r>
        <w:r>
          <w:rPr>
            <w:noProof/>
            <w:webHidden/>
          </w:rPr>
          <w:fldChar w:fldCharType="begin"/>
        </w:r>
        <w:r>
          <w:rPr>
            <w:noProof/>
            <w:webHidden/>
          </w:rPr>
          <w:instrText xml:space="preserve"> PAGEREF _Toc75158068 \h </w:instrText>
        </w:r>
        <w:r>
          <w:rPr>
            <w:noProof/>
            <w:webHidden/>
          </w:rPr>
        </w:r>
        <w:r>
          <w:rPr>
            <w:noProof/>
            <w:webHidden/>
          </w:rPr>
          <w:fldChar w:fldCharType="separate"/>
        </w:r>
        <w:r>
          <w:rPr>
            <w:noProof/>
            <w:webHidden/>
          </w:rPr>
          <w:t>20</w:t>
        </w:r>
        <w:r>
          <w:rPr>
            <w:noProof/>
            <w:webHidden/>
          </w:rPr>
          <w:fldChar w:fldCharType="end"/>
        </w:r>
      </w:hyperlink>
    </w:p>
    <w:p w14:paraId="2ADA6297" w14:textId="2679C3AC" w:rsidR="00C9369B" w:rsidRDefault="00C9369B">
      <w:pPr>
        <w:pStyle w:val="TOC3"/>
        <w:tabs>
          <w:tab w:val="left" w:pos="499"/>
          <w:tab w:val="right" w:pos="9736"/>
        </w:tabs>
        <w:rPr>
          <w:rFonts w:eastAsiaTheme="minorEastAsia" w:cstheme="minorBidi"/>
          <w:noProof/>
          <w:lang w:eastAsia="en-GB"/>
        </w:rPr>
      </w:pPr>
      <w:hyperlink w:anchor="_Toc75158069" w:history="1">
        <w:r w:rsidRPr="002922AF">
          <w:rPr>
            <w:rStyle w:val="Hyperlink"/>
            <w:noProof/>
            <w:lang w:val="en-US"/>
          </w:rPr>
          <w:t>5.3</w:t>
        </w:r>
        <w:r>
          <w:rPr>
            <w:rFonts w:eastAsiaTheme="minorEastAsia" w:cstheme="minorBidi"/>
            <w:noProof/>
            <w:lang w:eastAsia="en-GB"/>
          </w:rPr>
          <w:tab/>
        </w:r>
        <w:r w:rsidRPr="002922AF">
          <w:rPr>
            <w:rStyle w:val="Hyperlink"/>
            <w:noProof/>
            <w:lang w:val="en-US"/>
          </w:rPr>
          <w:t>Annual compensation suspension rules</w:t>
        </w:r>
        <w:r>
          <w:rPr>
            <w:noProof/>
            <w:webHidden/>
          </w:rPr>
          <w:tab/>
        </w:r>
        <w:r>
          <w:rPr>
            <w:noProof/>
            <w:webHidden/>
          </w:rPr>
          <w:fldChar w:fldCharType="begin"/>
        </w:r>
        <w:r>
          <w:rPr>
            <w:noProof/>
            <w:webHidden/>
          </w:rPr>
          <w:instrText xml:space="preserve"> PAGEREF _Toc75158069 \h </w:instrText>
        </w:r>
        <w:r>
          <w:rPr>
            <w:noProof/>
            <w:webHidden/>
          </w:rPr>
        </w:r>
        <w:r>
          <w:rPr>
            <w:noProof/>
            <w:webHidden/>
          </w:rPr>
          <w:fldChar w:fldCharType="separate"/>
        </w:r>
        <w:r>
          <w:rPr>
            <w:noProof/>
            <w:webHidden/>
          </w:rPr>
          <w:t>20</w:t>
        </w:r>
        <w:r>
          <w:rPr>
            <w:noProof/>
            <w:webHidden/>
          </w:rPr>
          <w:fldChar w:fldCharType="end"/>
        </w:r>
      </w:hyperlink>
    </w:p>
    <w:p w14:paraId="1705154C" w14:textId="1E9FB7D9" w:rsidR="00C9369B" w:rsidRDefault="00C9369B">
      <w:pPr>
        <w:pStyle w:val="TOC3"/>
        <w:tabs>
          <w:tab w:val="left" w:pos="499"/>
          <w:tab w:val="right" w:pos="9736"/>
        </w:tabs>
        <w:rPr>
          <w:rFonts w:eastAsiaTheme="minorEastAsia" w:cstheme="minorBidi"/>
          <w:noProof/>
          <w:lang w:eastAsia="en-GB"/>
        </w:rPr>
      </w:pPr>
      <w:hyperlink w:anchor="_Toc75158070" w:history="1">
        <w:r w:rsidRPr="002922AF">
          <w:rPr>
            <w:rStyle w:val="Hyperlink"/>
            <w:noProof/>
            <w:lang w:val="en-US"/>
          </w:rPr>
          <w:t>5.4</w:t>
        </w:r>
        <w:r>
          <w:rPr>
            <w:rFonts w:eastAsiaTheme="minorEastAsia" w:cstheme="minorBidi"/>
            <w:noProof/>
            <w:lang w:eastAsia="en-GB"/>
          </w:rPr>
          <w:tab/>
        </w:r>
        <w:r w:rsidRPr="002922AF">
          <w:rPr>
            <w:rStyle w:val="Hyperlink"/>
            <w:noProof/>
            <w:lang w:val="en-US"/>
          </w:rPr>
          <w:t>Annual compensation suspension rules (reinstatement)</w:t>
        </w:r>
        <w:r>
          <w:rPr>
            <w:noProof/>
            <w:webHidden/>
          </w:rPr>
          <w:tab/>
        </w:r>
        <w:r>
          <w:rPr>
            <w:noProof/>
            <w:webHidden/>
          </w:rPr>
          <w:fldChar w:fldCharType="begin"/>
        </w:r>
        <w:r>
          <w:rPr>
            <w:noProof/>
            <w:webHidden/>
          </w:rPr>
          <w:instrText xml:space="preserve"> PAGEREF _Toc75158070 \h </w:instrText>
        </w:r>
        <w:r>
          <w:rPr>
            <w:noProof/>
            <w:webHidden/>
          </w:rPr>
        </w:r>
        <w:r>
          <w:rPr>
            <w:noProof/>
            <w:webHidden/>
          </w:rPr>
          <w:fldChar w:fldCharType="separate"/>
        </w:r>
        <w:r>
          <w:rPr>
            <w:noProof/>
            <w:webHidden/>
          </w:rPr>
          <w:t>21</w:t>
        </w:r>
        <w:r>
          <w:rPr>
            <w:noProof/>
            <w:webHidden/>
          </w:rPr>
          <w:fldChar w:fldCharType="end"/>
        </w:r>
      </w:hyperlink>
    </w:p>
    <w:p w14:paraId="5483AA13" w14:textId="390EC14D" w:rsidR="00602E3A" w:rsidRPr="00602E3A" w:rsidRDefault="00C9369B" w:rsidP="00602E3A">
      <w:pPr>
        <w:rPr>
          <w:lang w:val="en-US"/>
        </w:rPr>
      </w:pPr>
      <w:r>
        <w:rPr>
          <w:rFonts w:cstheme="minorHAnsi"/>
          <w:b/>
          <w:bCs/>
          <w:u w:val="single"/>
          <w:lang w:val="en-US"/>
        </w:rPr>
        <w:fldChar w:fldCharType="end"/>
      </w:r>
    </w:p>
    <w:p w14:paraId="4FCC267C" w14:textId="11683102" w:rsidR="0001072D" w:rsidRDefault="0001072D">
      <w:pPr>
        <w:rPr>
          <w:lang w:val="en-US"/>
        </w:rPr>
      </w:pPr>
      <w:r>
        <w:rPr>
          <w:lang w:val="en-US"/>
        </w:rPr>
        <w:br w:type="page"/>
      </w:r>
    </w:p>
    <w:p w14:paraId="28B3206F" w14:textId="68045BC9" w:rsidR="00BF4F58" w:rsidRDefault="004211CD" w:rsidP="008077D9">
      <w:pPr>
        <w:pStyle w:val="Heading2"/>
        <w:rPr>
          <w:lang w:val="en-US"/>
        </w:rPr>
      </w:pPr>
      <w:bookmarkStart w:id="3" w:name="_Toc75158045"/>
      <w:r>
        <w:rPr>
          <w:lang w:val="en-US"/>
        </w:rPr>
        <w:lastRenderedPageBreak/>
        <w:t>Discretions - Current Regulations</w:t>
      </w:r>
      <w:bookmarkEnd w:id="3"/>
    </w:p>
    <w:p w14:paraId="342E5F5C" w14:textId="5446518B" w:rsidR="00744E92" w:rsidRDefault="008077D9" w:rsidP="00D635A8">
      <w:pPr>
        <w:rPr>
          <w:lang w:val="en-US"/>
        </w:rPr>
      </w:pPr>
      <w:bookmarkStart w:id="4" w:name="_Toc71727084"/>
      <w:bookmarkStart w:id="5" w:name="_Toc71727206"/>
      <w:r>
        <w:rPr>
          <w:lang w:val="en-US"/>
        </w:rPr>
        <w:t xml:space="preserve">Discretions to be exercised on and after 1 April 2015 under the LGPS Regulations (NI) 2014, as amended, in relation to active scheme members and members who cease active membership after 31 March </w:t>
      </w:r>
      <w:proofErr w:type="gramStart"/>
      <w:r>
        <w:rPr>
          <w:lang w:val="en-US"/>
        </w:rPr>
        <w:t>2015</w:t>
      </w:r>
      <w:bookmarkEnd w:id="4"/>
      <w:bookmarkEnd w:id="5"/>
      <w:proofErr w:type="gramEnd"/>
    </w:p>
    <w:p w14:paraId="6BCFCC46" w14:textId="75B1A0FE" w:rsidR="007F07B6" w:rsidRPr="007F07B6" w:rsidRDefault="000C5249" w:rsidP="007F07B6">
      <w:pPr>
        <w:pStyle w:val="Heading3"/>
        <w:rPr>
          <w:bCs/>
        </w:rPr>
      </w:pPr>
      <w:bookmarkStart w:id="6" w:name="_Toc71728143"/>
      <w:bookmarkStart w:id="7" w:name="_Toc71727085"/>
      <w:bookmarkStart w:id="8" w:name="_Toc71727207"/>
      <w:bookmarkStart w:id="9" w:name="_Toc75158046"/>
      <w:r>
        <w:t>1.1</w:t>
      </w:r>
      <w:r>
        <w:tab/>
      </w:r>
      <w:r w:rsidR="0042732F" w:rsidRPr="001720F3">
        <w:t xml:space="preserve">Employer </w:t>
      </w:r>
      <w:r w:rsidR="008077D9" w:rsidRPr="001720F3">
        <w:t xml:space="preserve">Power to grant extra annual </w:t>
      </w:r>
      <w:proofErr w:type="gramStart"/>
      <w:r w:rsidR="008077D9" w:rsidRPr="001720F3">
        <w:t>pension</w:t>
      </w:r>
      <w:bookmarkEnd w:id="6"/>
      <w:bookmarkEnd w:id="9"/>
      <w:proofErr w:type="gramEnd"/>
    </w:p>
    <w:p w14:paraId="7196FDF1" w14:textId="32E3E4DD" w:rsidR="00A31A47" w:rsidRPr="001720F3" w:rsidRDefault="008077D9" w:rsidP="00D635A8">
      <w:pPr>
        <w:pStyle w:val="Subhead3"/>
        <w:ind w:firstLine="720"/>
      </w:pPr>
      <w:r w:rsidRPr="00E64C2E">
        <w:rPr>
          <w:rStyle w:val="Subhead3Char"/>
        </w:rPr>
        <w:t xml:space="preserve">(LGPS </w:t>
      </w:r>
      <w:r w:rsidR="15DB8E76" w:rsidRPr="00E64C2E">
        <w:rPr>
          <w:rStyle w:val="Subhead3Char"/>
        </w:rPr>
        <w:t xml:space="preserve">(NI) </w:t>
      </w:r>
      <w:r w:rsidRPr="00E64C2E">
        <w:rPr>
          <w:rStyle w:val="Subhead3Char"/>
        </w:rPr>
        <w:t>2014, Regulations 18 and 32)</w:t>
      </w:r>
      <w:bookmarkEnd w:id="7"/>
      <w:bookmarkEnd w:id="8"/>
    </w:p>
    <w:p w14:paraId="5C1A3691" w14:textId="15E4477B" w:rsidR="008077D9" w:rsidRDefault="008077D9" w:rsidP="00956F84">
      <w:pPr>
        <w:pStyle w:val="Heading4"/>
      </w:pPr>
      <w:r>
        <w:t>Explanation</w:t>
      </w:r>
    </w:p>
    <w:p w14:paraId="1B3C4165" w14:textId="6E3A59E8" w:rsidR="008077D9" w:rsidRDefault="008077D9" w:rsidP="008077D9">
      <w:pPr>
        <w:rPr>
          <w:lang w:val="en-US"/>
        </w:rPr>
      </w:pPr>
      <w:r>
        <w:rPr>
          <w:lang w:val="en-US"/>
        </w:rPr>
        <w:t xml:space="preserve">Whether, at full cost to </w:t>
      </w:r>
      <w:r w:rsidR="002D4E9B" w:rsidRPr="007650C5">
        <w:rPr>
          <w:rFonts w:cs="Arial"/>
          <w:bCs/>
          <w:color w:val="C00000"/>
        </w:rPr>
        <w:t>[</w:t>
      </w:r>
      <w:r w:rsidR="002D4E9B">
        <w:rPr>
          <w:rFonts w:cs="Arial"/>
          <w:bCs/>
          <w:color w:val="C00000"/>
        </w:rPr>
        <w:t>n</w:t>
      </w:r>
      <w:r w:rsidR="002D4E9B" w:rsidRPr="007650C5">
        <w:rPr>
          <w:rFonts w:cs="Arial"/>
          <w:bCs/>
          <w:color w:val="C00000"/>
        </w:rPr>
        <w:t>ame of employer]</w:t>
      </w:r>
      <w:r w:rsidR="002D4E9B">
        <w:t xml:space="preserve">, to grant extra annual pension of up to £7,163 (figure </w:t>
      </w:r>
      <w:proofErr w:type="gramStart"/>
      <w:r w:rsidR="002D4E9B">
        <w:t>at</w:t>
      </w:r>
      <w:proofErr w:type="gramEnd"/>
      <w:r w:rsidR="002D4E9B">
        <w:t xml:space="preserve"> 1 April 202</w:t>
      </w:r>
      <w:r w:rsidR="0048077E">
        <w:t>1</w:t>
      </w:r>
      <w:r w:rsidR="002D4E9B">
        <w:t>) to an active scheme member or within six months of leaving to a member who is dismissed by reason of redundancy or business efficiency or whose employment is terminated by mutual consent on the grounds of business efficiency.</w:t>
      </w:r>
    </w:p>
    <w:p w14:paraId="34167AEA" w14:textId="1C557BB1" w:rsidR="008077D9" w:rsidRPr="008077D9" w:rsidRDefault="008077D9" w:rsidP="00956F84">
      <w:pPr>
        <w:pStyle w:val="Heading4"/>
      </w:pPr>
      <w:r w:rsidRPr="008077D9">
        <w:t>Policy</w:t>
      </w:r>
    </w:p>
    <w:p w14:paraId="77366F5A" w14:textId="77777777" w:rsidR="0094597B" w:rsidRDefault="0094597B" w:rsidP="00CE39B3">
      <w:pPr>
        <w:pStyle w:val="Heading5"/>
      </w:pPr>
      <w:r>
        <w:t xml:space="preserve">Option 1 </w:t>
      </w:r>
    </w:p>
    <w:p w14:paraId="7E5AC5EE" w14:textId="662B71BE" w:rsidR="0094597B" w:rsidRDefault="0094597B" w:rsidP="001B2427">
      <w:r>
        <w:t xml:space="preserve">Carry forward the employer’s existing policy </w:t>
      </w:r>
      <w:r w:rsidRPr="0094597B">
        <w:rPr>
          <w:bCs/>
          <w:color w:val="C00000"/>
        </w:rPr>
        <w:t>[the details of which should be inserted here]</w:t>
      </w:r>
      <w:r w:rsidRPr="00FA16E1">
        <w:t>.</w:t>
      </w:r>
    </w:p>
    <w:p w14:paraId="6A18EB3E" w14:textId="315118C8" w:rsidR="0094597B" w:rsidRDefault="0094597B" w:rsidP="00CE39B3">
      <w:pPr>
        <w:pStyle w:val="Heading5"/>
      </w:pPr>
      <w:r>
        <w:t>Option 2</w:t>
      </w:r>
    </w:p>
    <w:p w14:paraId="60B2C4CE" w14:textId="77777777" w:rsidR="00A31A47" w:rsidRDefault="0094597B" w:rsidP="00A31A47">
      <w:pPr>
        <w:overflowPunct w:val="0"/>
        <w:autoSpaceDE w:val="0"/>
        <w:autoSpaceDN w:val="0"/>
        <w:adjustRightInd w:val="0"/>
        <w:textAlignment w:val="baseline"/>
        <w:rPr>
          <w:rFonts w:cs="Arial"/>
        </w:rPr>
      </w:pPr>
      <w:r w:rsidRPr="0094597B">
        <w:rPr>
          <w:rFonts w:cs="Arial"/>
          <w:color w:val="C00000"/>
        </w:rPr>
        <w:t>[Name of employer]</w:t>
      </w:r>
      <w:r>
        <w:rPr>
          <w:rFonts w:cs="Arial"/>
        </w:rPr>
        <w:t xml:space="preserve"> will not make use of the discretion to grant extra annual pension of up to £</w:t>
      </w:r>
      <w:r w:rsidR="007A5806">
        <w:rPr>
          <w:rFonts w:cs="Arial"/>
        </w:rPr>
        <w:t>7,163</w:t>
      </w:r>
      <w:r>
        <w:rPr>
          <w:rFonts w:cs="Arial"/>
        </w:rPr>
        <w:t xml:space="preserve"> (figure </w:t>
      </w:r>
      <w:proofErr w:type="gramStart"/>
      <w:r>
        <w:rPr>
          <w:rFonts w:cs="Arial"/>
        </w:rPr>
        <w:t>at</w:t>
      </w:r>
      <w:proofErr w:type="gramEnd"/>
      <w:r>
        <w:rPr>
          <w:rFonts w:cs="Arial"/>
        </w:rPr>
        <w:t xml:space="preserve"> 1 April 20</w:t>
      </w:r>
      <w:r w:rsidR="007A5806">
        <w:rPr>
          <w:rFonts w:cs="Arial"/>
        </w:rPr>
        <w:t>2</w:t>
      </w:r>
      <w:r>
        <w:rPr>
          <w:rFonts w:cs="Arial"/>
        </w:rPr>
        <w:t>1) to an active scheme member or within 6 months of leaving to a member who is dismissed by reason of redundancy or business efficiency or whose employment is terminated by mutual consent on the grounds of business efficiency.</w:t>
      </w:r>
    </w:p>
    <w:p w14:paraId="4667779C" w14:textId="58196133" w:rsidR="0094597B" w:rsidRPr="006524E0" w:rsidRDefault="0094597B" w:rsidP="00B8586A">
      <w:pPr>
        <w:rPr>
          <w:rFonts w:cs="Arial"/>
          <w:color w:val="2F5496" w:themeColor="accent1" w:themeShade="BF"/>
        </w:rPr>
      </w:pPr>
      <w:r w:rsidRPr="006524E0">
        <w:rPr>
          <w:color w:val="2F5496" w:themeColor="accent1" w:themeShade="BF"/>
        </w:rPr>
        <w:t xml:space="preserve">[Note: option 2 may be open to challenge or complaint that it fetters the employer’s discretion] </w:t>
      </w:r>
    </w:p>
    <w:p w14:paraId="494807EB" w14:textId="6CF36CE9" w:rsidR="0094597B" w:rsidRDefault="0094597B" w:rsidP="00CE39B3">
      <w:pPr>
        <w:pStyle w:val="Heading5"/>
        <w:rPr>
          <w:rFonts w:ascii="Frutiger 45 Light" w:hAnsi="Frutiger 45 Light" w:cs="Times New Roman"/>
        </w:rPr>
      </w:pPr>
      <w:r>
        <w:t>Option 3</w:t>
      </w:r>
    </w:p>
    <w:p w14:paraId="7CE70879" w14:textId="58221EC0" w:rsidR="0073390E" w:rsidRDefault="0094597B" w:rsidP="00036A3E">
      <w:r w:rsidRPr="007A5806">
        <w:rPr>
          <w:color w:val="C00000"/>
        </w:rPr>
        <w:t xml:space="preserve">[Name of employer] </w:t>
      </w:r>
      <w:r>
        <w:t>will not make use of the discretion to grant extra annual pension of up to £</w:t>
      </w:r>
      <w:r w:rsidR="007A5806">
        <w:t>7,163</w:t>
      </w:r>
      <w:r>
        <w:t xml:space="preserve"> (figure </w:t>
      </w:r>
      <w:proofErr w:type="gramStart"/>
      <w:r>
        <w:t>at</w:t>
      </w:r>
      <w:proofErr w:type="gramEnd"/>
      <w:r>
        <w:t xml:space="preserve"> 1 April 20</w:t>
      </w:r>
      <w:r w:rsidR="007A5806">
        <w:t>2</w:t>
      </w:r>
      <w:r>
        <w:t xml:space="preserve">1) to an active scheme member or within 6 months of leaving to a member who is dismissed by reason of redundancy or business efficiency or whose employment is terminated by mutual consent on the grounds of business efficiency except in exceptional circumstances where </w:t>
      </w:r>
      <w:r w:rsidRPr="007A5806">
        <w:rPr>
          <w:color w:val="C00000"/>
        </w:rPr>
        <w:t xml:space="preserve">[name of employer] </w:t>
      </w:r>
      <w:r>
        <w:t xml:space="preserve">considers it is in its financial or operational interests to do so. Each case will be considered on the merits of the financial and / or operational business case put forward. </w:t>
      </w:r>
    </w:p>
    <w:p w14:paraId="5200138F" w14:textId="33DC346A" w:rsidR="0094597B" w:rsidRPr="00036A3E" w:rsidRDefault="0073390E" w:rsidP="00036A3E">
      <w:pPr>
        <w:rPr>
          <w:rFonts w:cstheme="majorBidi"/>
          <w:color w:val="2F5496" w:themeColor="accent1" w:themeShade="BF"/>
        </w:rPr>
      </w:pPr>
      <w:r w:rsidRPr="00036A3E">
        <w:rPr>
          <w:color w:val="2F5496" w:themeColor="accent1" w:themeShade="BF"/>
        </w:rPr>
        <w:t>N</w:t>
      </w:r>
      <w:r w:rsidR="0094597B" w:rsidRPr="00036A3E">
        <w:rPr>
          <w:color w:val="2F5496" w:themeColor="accent1" w:themeShade="BF"/>
        </w:rPr>
        <w:t xml:space="preserve">ote: option 3 does not fetter the employer’s discretion and leaves the option open for the employer to grant extra annual pension in exceptional circumstances </w:t>
      </w:r>
      <w:proofErr w:type="gramStart"/>
      <w:r w:rsidR="0094597B" w:rsidRPr="00036A3E">
        <w:rPr>
          <w:color w:val="2F5496" w:themeColor="accent1" w:themeShade="BF"/>
        </w:rPr>
        <w:t>e.g.</w:t>
      </w:r>
      <w:proofErr w:type="gramEnd"/>
      <w:r w:rsidR="0094597B" w:rsidRPr="00036A3E">
        <w:rPr>
          <w:color w:val="2F5496" w:themeColor="accent1" w:themeShade="BF"/>
        </w:rPr>
        <w:t xml:space="preserve"> where it is felt necessary in order to attract an employee who has the specialist skills and experience an employer needs, or where it is felt necessary in order to induce an employee with specialist skills and experience not to leave]</w:t>
      </w:r>
    </w:p>
    <w:p w14:paraId="67FB3980" w14:textId="73F8F446" w:rsidR="0094597B" w:rsidRDefault="0094597B" w:rsidP="00CE39B3">
      <w:pPr>
        <w:pStyle w:val="Heading5"/>
      </w:pPr>
      <w:r>
        <w:t>Option 4</w:t>
      </w:r>
    </w:p>
    <w:p w14:paraId="0D108840" w14:textId="6BD84A0A" w:rsidR="0094597B" w:rsidRDefault="0094597B" w:rsidP="00C8426F">
      <w:r w:rsidRPr="007A5806">
        <w:rPr>
          <w:color w:val="C00000"/>
        </w:rPr>
        <w:t xml:space="preserve">[Name of employer] </w:t>
      </w:r>
      <w:r>
        <w:t>will not make use of the discretion to grant extra annual pension of up to £</w:t>
      </w:r>
      <w:r w:rsidR="007A5806">
        <w:t>7,163</w:t>
      </w:r>
      <w:r>
        <w:t xml:space="preserve"> (figure </w:t>
      </w:r>
      <w:proofErr w:type="gramStart"/>
      <w:r>
        <w:t>at</w:t>
      </w:r>
      <w:proofErr w:type="gramEnd"/>
      <w:r>
        <w:t xml:space="preserve"> 1 April 20</w:t>
      </w:r>
      <w:r w:rsidR="007A5806">
        <w:t>2</w:t>
      </w:r>
      <w:r>
        <w:t xml:space="preserve">1) to an active Scheme member except in exceptional circumstances where </w:t>
      </w:r>
      <w:r w:rsidRPr="005D2969">
        <w:rPr>
          <w:color w:val="C00000"/>
        </w:rPr>
        <w:t xml:space="preserve">[name of employer] </w:t>
      </w:r>
      <w:r>
        <w:t xml:space="preserve">considers it is in its financial or operational </w:t>
      </w:r>
      <w:r>
        <w:lastRenderedPageBreak/>
        <w:t xml:space="preserve">interests to do so. Each case will be considered on the merits of the financial and / or operational business case put forward. </w:t>
      </w:r>
    </w:p>
    <w:p w14:paraId="495E5499" w14:textId="1B96BC62" w:rsidR="00D50A1C" w:rsidRPr="00C8426F" w:rsidRDefault="0094597B" w:rsidP="00C8426F">
      <w:pPr>
        <w:pStyle w:val="MainText"/>
        <w:overflowPunct w:val="0"/>
        <w:autoSpaceDE w:val="0"/>
        <w:autoSpaceDN w:val="0"/>
        <w:adjustRightInd w:val="0"/>
        <w:textAlignment w:val="baseline"/>
        <w:rPr>
          <w:rFonts w:ascii="Arial" w:hAnsi="Arial" w:cs="Arial"/>
          <w:bCs/>
          <w:color w:val="C00000"/>
          <w:sz w:val="24"/>
          <w:szCs w:val="24"/>
        </w:rPr>
      </w:pPr>
      <w:r>
        <w:rPr>
          <w:rFonts w:ascii="Arial" w:hAnsi="Arial" w:cs="Arial"/>
          <w:sz w:val="24"/>
          <w:szCs w:val="24"/>
        </w:rPr>
        <w:t xml:space="preserve">However, </w:t>
      </w:r>
      <w:r w:rsidRPr="005D2969">
        <w:rPr>
          <w:rFonts w:ascii="Arial" w:hAnsi="Arial" w:cs="Arial"/>
          <w:color w:val="C00000"/>
          <w:sz w:val="24"/>
          <w:szCs w:val="24"/>
        </w:rPr>
        <w:t xml:space="preserve">[Name of employer] </w:t>
      </w:r>
      <w:r>
        <w:rPr>
          <w:rFonts w:ascii="Arial" w:hAnsi="Arial" w:cs="Arial"/>
          <w:sz w:val="24"/>
          <w:szCs w:val="24"/>
        </w:rPr>
        <w:t xml:space="preserve">will make use of the discretion to grant extra annual pension to a member who is dismissed by reason of redundancy or business efficiency or whose employment is terminated by mutual consent on the grounds of business efficiency. </w:t>
      </w:r>
      <w:r w:rsidRPr="005D2969">
        <w:rPr>
          <w:rFonts w:ascii="Arial" w:hAnsi="Arial" w:cs="Arial"/>
          <w:bCs/>
          <w:color w:val="C00000"/>
          <w:sz w:val="24"/>
          <w:szCs w:val="24"/>
        </w:rPr>
        <w:t xml:space="preserve">[Employer to insert here the details of its policy including the criteria </w:t>
      </w:r>
      <w:r w:rsidRPr="005D2969">
        <w:rPr>
          <w:rFonts w:ascii="Arial" w:hAnsi="Arial" w:cs="Arial"/>
          <w:bCs/>
          <w:color w:val="C00000"/>
          <w:sz w:val="24"/>
          <w:szCs w:val="24"/>
          <w:lang w:eastAsia="en-GB"/>
        </w:rPr>
        <w:t xml:space="preserve">for deciding to whom to grant such pension and for determining the amount of extra annual pension to grant in each case.] </w:t>
      </w:r>
    </w:p>
    <w:p w14:paraId="66C93FFC" w14:textId="270DA768" w:rsidR="00EE70D5" w:rsidRPr="00EE70D5" w:rsidRDefault="000C5249" w:rsidP="000C5249">
      <w:pPr>
        <w:pStyle w:val="Heading3"/>
        <w:ind w:left="720" w:hanging="720"/>
        <w:rPr>
          <w:rStyle w:val="Heading3Char"/>
          <w:b/>
        </w:rPr>
      </w:pPr>
      <w:bookmarkStart w:id="10" w:name="_Toc71727086"/>
      <w:bookmarkStart w:id="11" w:name="_Toc71727208"/>
      <w:bookmarkStart w:id="12" w:name="_Toc71728144"/>
      <w:bookmarkStart w:id="13" w:name="_Toc75158047"/>
      <w:r>
        <w:rPr>
          <w:rStyle w:val="Heading3Char"/>
          <w:b/>
          <w:bCs/>
        </w:rPr>
        <w:t>1.2</w:t>
      </w:r>
      <w:r>
        <w:rPr>
          <w:rStyle w:val="Heading3Char"/>
          <w:b/>
          <w:bCs/>
        </w:rPr>
        <w:tab/>
      </w:r>
      <w:r w:rsidR="00D50A1C" w:rsidRPr="00E91966">
        <w:rPr>
          <w:rStyle w:val="Heading3Char"/>
          <w:b/>
          <w:bCs/>
        </w:rPr>
        <w:t xml:space="preserve">Employer discretion to contribute towards the costs of purchasing extra </w:t>
      </w:r>
      <w:proofErr w:type="gramStart"/>
      <w:r w:rsidR="00D50A1C" w:rsidRPr="00E91966">
        <w:rPr>
          <w:rStyle w:val="Heading3Char"/>
          <w:b/>
          <w:bCs/>
        </w:rPr>
        <w:t>pension</w:t>
      </w:r>
      <w:bookmarkEnd w:id="13"/>
      <w:proofErr w:type="gramEnd"/>
    </w:p>
    <w:p w14:paraId="4EEE4549" w14:textId="51A884E1" w:rsidR="00D50A1C" w:rsidRPr="0049523E" w:rsidRDefault="00D50A1C" w:rsidP="00195E03">
      <w:pPr>
        <w:pStyle w:val="Subhead3"/>
        <w:ind w:firstLine="720"/>
      </w:pPr>
      <w:r w:rsidRPr="00EE70D5">
        <w:rPr>
          <w:rStyle w:val="Subhead3Char"/>
        </w:rPr>
        <w:t xml:space="preserve">(LGPS </w:t>
      </w:r>
      <w:r w:rsidR="10321315" w:rsidRPr="00EE70D5">
        <w:rPr>
          <w:rStyle w:val="Subhead3Char"/>
        </w:rPr>
        <w:t xml:space="preserve">(NI) </w:t>
      </w:r>
      <w:r w:rsidRPr="00EE70D5">
        <w:rPr>
          <w:rStyle w:val="Subhead3Char"/>
        </w:rPr>
        <w:t>2014, Regulation 18)</w:t>
      </w:r>
      <w:bookmarkEnd w:id="10"/>
      <w:bookmarkEnd w:id="11"/>
      <w:bookmarkEnd w:id="12"/>
    </w:p>
    <w:p w14:paraId="25E4E4F4" w14:textId="77777777" w:rsidR="00D50A1C" w:rsidRDefault="00D50A1C" w:rsidP="00956F84">
      <w:pPr>
        <w:pStyle w:val="Heading4"/>
      </w:pPr>
      <w:r>
        <w:t>Explanation</w:t>
      </w:r>
    </w:p>
    <w:p w14:paraId="5930198A" w14:textId="615F866A" w:rsidR="00D50A1C" w:rsidRDefault="00D50A1C" w:rsidP="00D50A1C">
      <w:pPr>
        <w:rPr>
          <w:lang w:val="en-US"/>
        </w:rPr>
      </w:pPr>
      <w:r w:rsidRPr="15C64260">
        <w:rPr>
          <w:lang w:val="en-US"/>
        </w:rPr>
        <w:t xml:space="preserve">Whether, where </w:t>
      </w:r>
      <w:r>
        <w:t xml:space="preserve">an employee wishes to purchase extra annual pension of up to £7,163 (figure </w:t>
      </w:r>
      <w:proofErr w:type="gramStart"/>
      <w:r>
        <w:t>at</w:t>
      </w:r>
      <w:proofErr w:type="gramEnd"/>
      <w:r>
        <w:t xml:space="preserve"> 1 April 2021) by making Additional Pension Contributions (APCs), </w:t>
      </w:r>
      <w:r w:rsidR="3A8E5426">
        <w:t>[name of employer]</w:t>
      </w:r>
      <w:r>
        <w:t xml:space="preserve"> will voluntarily contribute towards the cost of purchasing that extra pension via a Shared Cost Additional Pension Contribution (SCAPC). The employee must make an election to pay an APC within 30 calendar days of returning to work or any such longer period that the employer may permit.</w:t>
      </w:r>
    </w:p>
    <w:p w14:paraId="2550A61D" w14:textId="77777777" w:rsidR="00D50A1C" w:rsidRDefault="00D50A1C" w:rsidP="00956F84">
      <w:pPr>
        <w:pStyle w:val="Heading4"/>
      </w:pPr>
      <w:r>
        <w:t>Policy</w:t>
      </w:r>
    </w:p>
    <w:p w14:paraId="22017E5A" w14:textId="77777777" w:rsidR="00D50A1C" w:rsidRDefault="00D50A1C" w:rsidP="00D50A1C">
      <w:pPr>
        <w:pStyle w:val="Heading5"/>
      </w:pPr>
      <w:r>
        <w:t>Option 1.</w:t>
      </w:r>
    </w:p>
    <w:p w14:paraId="2E59180A" w14:textId="77777777" w:rsidR="00D50A1C" w:rsidRDefault="00D50A1C" w:rsidP="004C7C57">
      <w:r w:rsidRPr="003461CC">
        <w:rPr>
          <w:color w:val="C00000"/>
        </w:rPr>
        <w:t xml:space="preserve">[Name of employer] </w:t>
      </w:r>
      <w:r>
        <w:t>will not make use of the discretion to voluntarily contribute towards the cost of purchasing extra pension via a Shared Cost Additional Pension Contribution (SCAPC).</w:t>
      </w:r>
    </w:p>
    <w:p w14:paraId="2AFC0D34" w14:textId="77777777" w:rsidR="00D50A1C" w:rsidRPr="004C7C57" w:rsidRDefault="00D50A1C" w:rsidP="004C7C57">
      <w:pPr>
        <w:rPr>
          <w:color w:val="2F5496" w:themeColor="accent1" w:themeShade="BF"/>
        </w:rPr>
      </w:pPr>
      <w:r w:rsidRPr="004C7C57">
        <w:rPr>
          <w:color w:val="2F5496" w:themeColor="accent1" w:themeShade="BF"/>
        </w:rPr>
        <w:t xml:space="preserve">[Note: option 1 may be open to the challenge or complaint that it fetters the employer’s discretion] </w:t>
      </w:r>
    </w:p>
    <w:p w14:paraId="073E061D" w14:textId="77777777" w:rsidR="00D50A1C" w:rsidRDefault="00D50A1C" w:rsidP="00D50A1C">
      <w:pPr>
        <w:pStyle w:val="Heading5"/>
      </w:pPr>
      <w:r>
        <w:t>Option 2.</w:t>
      </w:r>
    </w:p>
    <w:p w14:paraId="717D3F67" w14:textId="77777777" w:rsidR="00D50A1C" w:rsidRDefault="00D50A1C" w:rsidP="00D50A1C">
      <w:pPr>
        <w:overflowPunct w:val="0"/>
        <w:autoSpaceDE w:val="0"/>
        <w:autoSpaceDN w:val="0"/>
        <w:adjustRightInd w:val="0"/>
        <w:textAlignment w:val="baseline"/>
        <w:rPr>
          <w:rFonts w:cs="Arial"/>
        </w:rPr>
      </w:pPr>
      <w:r w:rsidRPr="003461CC">
        <w:rPr>
          <w:rFonts w:cs="Arial"/>
          <w:color w:val="C00000"/>
        </w:rPr>
        <w:t xml:space="preserve">[Name of employer] </w:t>
      </w:r>
      <w:r>
        <w:rPr>
          <w:rFonts w:cs="Arial"/>
        </w:rPr>
        <w:t>will only voluntarily contribute towards the cost of purchasing extra pension via a Shared Cost Additional Pension Contribution (SCAPC) where:</w:t>
      </w:r>
    </w:p>
    <w:p w14:paraId="6CF64D73" w14:textId="77777777" w:rsidR="00D50A1C" w:rsidRDefault="00D50A1C" w:rsidP="00D50A1C">
      <w:pPr>
        <w:numPr>
          <w:ilvl w:val="0"/>
          <w:numId w:val="17"/>
        </w:numPr>
        <w:overflowPunct w:val="0"/>
        <w:autoSpaceDE w:val="0"/>
        <w:autoSpaceDN w:val="0"/>
        <w:adjustRightInd w:val="0"/>
        <w:spacing w:after="0" w:line="240" w:lineRule="auto"/>
        <w:textAlignment w:val="baseline"/>
        <w:rPr>
          <w:rFonts w:cs="Arial"/>
        </w:rPr>
      </w:pPr>
      <w:r>
        <w:rPr>
          <w:rFonts w:cs="Arial"/>
        </w:rPr>
        <w:t>an active scheme member returns from a period of authorised leave of absence, and</w:t>
      </w:r>
    </w:p>
    <w:p w14:paraId="40061882" w14:textId="77777777" w:rsidR="00D50A1C" w:rsidRDefault="00D50A1C" w:rsidP="00D50A1C">
      <w:pPr>
        <w:numPr>
          <w:ilvl w:val="0"/>
          <w:numId w:val="17"/>
        </w:numPr>
        <w:overflowPunct w:val="0"/>
        <w:autoSpaceDE w:val="0"/>
        <w:autoSpaceDN w:val="0"/>
        <w:adjustRightInd w:val="0"/>
        <w:spacing w:after="0" w:line="240" w:lineRule="auto"/>
        <w:textAlignment w:val="baseline"/>
        <w:rPr>
          <w:rFonts w:cs="Arial"/>
        </w:rPr>
      </w:pPr>
      <w:r>
        <w:rPr>
          <w:rFonts w:cs="Arial"/>
        </w:rPr>
        <w:t xml:space="preserve">the member does not, within 30 days of returning from the leave of absence, make an election to buy-back the amount of pension ‘lost’ during that period of leave of absence, and </w:t>
      </w:r>
    </w:p>
    <w:p w14:paraId="44E70413" w14:textId="77777777" w:rsidR="00D50A1C" w:rsidRDefault="00D50A1C" w:rsidP="00D50A1C">
      <w:pPr>
        <w:numPr>
          <w:ilvl w:val="0"/>
          <w:numId w:val="17"/>
        </w:numPr>
        <w:overflowPunct w:val="0"/>
        <w:autoSpaceDE w:val="0"/>
        <w:autoSpaceDN w:val="0"/>
        <w:adjustRightInd w:val="0"/>
        <w:spacing w:after="0" w:line="240" w:lineRule="auto"/>
        <w:textAlignment w:val="baseline"/>
        <w:rPr>
          <w:rFonts w:cs="Arial"/>
        </w:rPr>
      </w:pPr>
      <w:r>
        <w:rPr>
          <w:rFonts w:cs="Arial"/>
        </w:rPr>
        <w:t xml:space="preserve">the member subsequently makes an election to do </w:t>
      </w:r>
      <w:proofErr w:type="gramStart"/>
      <w:r>
        <w:rPr>
          <w:rFonts w:cs="Arial"/>
        </w:rPr>
        <w:t>so</w:t>
      </w:r>
      <w:proofErr w:type="gramEnd"/>
      <w:r>
        <w:rPr>
          <w:rFonts w:cs="Arial"/>
        </w:rPr>
        <w:t xml:space="preserve"> and it can be demonstrated that the reason for the member missing the original 30 day deadline was because the member had not been made aware of that deadline, and</w:t>
      </w:r>
    </w:p>
    <w:p w14:paraId="6D94265D" w14:textId="77777777" w:rsidR="00D50A1C" w:rsidRDefault="00D50A1C" w:rsidP="00911073">
      <w:pPr>
        <w:pStyle w:val="ListParagraph"/>
        <w:numPr>
          <w:ilvl w:val="0"/>
          <w:numId w:val="17"/>
        </w:numPr>
      </w:pPr>
      <w:r>
        <w:t xml:space="preserve">the election is made no more than 6 months after the member returns from the period of leave of absence or such longer period as </w:t>
      </w:r>
      <w:r w:rsidRPr="00911073">
        <w:rPr>
          <w:color w:val="C00000"/>
        </w:rPr>
        <w:t xml:space="preserve">[name of employer] </w:t>
      </w:r>
      <w:r>
        <w:t xml:space="preserve">may deem reasonable in any individual case.  </w:t>
      </w:r>
    </w:p>
    <w:p w14:paraId="36232CAD" w14:textId="77777777" w:rsidR="00D50A1C" w:rsidRDefault="00D50A1C" w:rsidP="004063A6">
      <w:pPr>
        <w:overflowPunct w:val="0"/>
        <w:autoSpaceDE w:val="0"/>
        <w:autoSpaceDN w:val="0"/>
        <w:adjustRightInd w:val="0"/>
        <w:ind w:left="360"/>
        <w:textAlignment w:val="baseline"/>
        <w:rPr>
          <w:rFonts w:cs="Arial"/>
        </w:rPr>
      </w:pPr>
      <w:r>
        <w:rPr>
          <w:rFonts w:cs="Arial"/>
        </w:rPr>
        <w:t xml:space="preserve">A decision on whether the member meets the above criteria (and on whether the </w:t>
      </w:r>
      <w:proofErr w:type="gramStart"/>
      <w:r>
        <w:rPr>
          <w:rFonts w:cs="Arial"/>
        </w:rPr>
        <w:t>6 month</w:t>
      </w:r>
      <w:proofErr w:type="gramEnd"/>
      <w:r>
        <w:rPr>
          <w:rFonts w:cs="Arial"/>
        </w:rPr>
        <w:t xml:space="preserve"> period referred to should be extended in any individual case) will be taken by </w:t>
      </w:r>
      <w:r w:rsidRPr="00022792">
        <w:rPr>
          <w:rFonts w:cs="Arial"/>
          <w:bCs/>
          <w:color w:val="C00000"/>
        </w:rPr>
        <w:t>[enter appropriate details]</w:t>
      </w:r>
      <w:r>
        <w:rPr>
          <w:rFonts w:cs="Arial"/>
        </w:rPr>
        <w:t xml:space="preserve"> and, where it is agreed that the conditions are met, </w:t>
      </w:r>
      <w:r w:rsidRPr="00022792">
        <w:rPr>
          <w:rFonts w:cs="Arial"/>
          <w:color w:val="C00000"/>
        </w:rPr>
        <w:t xml:space="preserve">[name of </w:t>
      </w:r>
      <w:r w:rsidRPr="00022792">
        <w:rPr>
          <w:rFonts w:cs="Arial"/>
          <w:color w:val="C00000"/>
        </w:rPr>
        <w:lastRenderedPageBreak/>
        <w:t>employer]</w:t>
      </w:r>
      <w:r>
        <w:rPr>
          <w:rFonts w:cs="Arial"/>
        </w:rPr>
        <w:t xml:space="preserve"> will contribute 2/3rds of the cost of buying back the ‘lost’ pension via a SCAPC.</w:t>
      </w:r>
    </w:p>
    <w:p w14:paraId="05C096DD" w14:textId="50467A59" w:rsidR="00D50A1C" w:rsidRPr="004063A6" w:rsidRDefault="00D50A1C" w:rsidP="004063A6">
      <w:pPr>
        <w:rPr>
          <w:rFonts w:cstheme="majorBidi"/>
          <w:color w:val="2F5496" w:themeColor="accent1" w:themeShade="BF"/>
        </w:rPr>
      </w:pPr>
      <w:r w:rsidRPr="004063A6">
        <w:rPr>
          <w:color w:val="2F5496" w:themeColor="accent1" w:themeShade="BF"/>
        </w:rPr>
        <w:t>[Note: option 2 covers cases where it would be reasonable to contribute to a SCAPC to deal with an administrative error]</w:t>
      </w:r>
    </w:p>
    <w:p w14:paraId="48685CA6" w14:textId="77777777" w:rsidR="00D50A1C" w:rsidRDefault="00D50A1C" w:rsidP="00D50A1C">
      <w:pPr>
        <w:pStyle w:val="Heading5"/>
      </w:pPr>
      <w:r>
        <w:t>Option 3.</w:t>
      </w:r>
    </w:p>
    <w:p w14:paraId="66B72744" w14:textId="77777777" w:rsidR="00D50A1C" w:rsidRDefault="00D50A1C" w:rsidP="00D50A1C">
      <w:pPr>
        <w:overflowPunct w:val="0"/>
        <w:autoSpaceDE w:val="0"/>
        <w:autoSpaceDN w:val="0"/>
        <w:adjustRightInd w:val="0"/>
        <w:textAlignment w:val="baseline"/>
        <w:rPr>
          <w:rFonts w:cs="Arial"/>
        </w:rPr>
      </w:pPr>
      <w:r w:rsidRPr="00022792">
        <w:rPr>
          <w:rFonts w:cs="Arial"/>
          <w:color w:val="C00000"/>
        </w:rPr>
        <w:t>[Name of employer]</w:t>
      </w:r>
      <w:r>
        <w:rPr>
          <w:rFonts w:cs="Arial"/>
        </w:rPr>
        <w:t xml:space="preserve"> will only voluntarily contribute towards the cost of purchasing extra pension via a Shared Cost Additional Pension Contribution (SCAPC) in two situations. Firstly, where:</w:t>
      </w:r>
    </w:p>
    <w:p w14:paraId="1B6A492D" w14:textId="77777777" w:rsidR="00D50A1C" w:rsidRDefault="00D50A1C" w:rsidP="00D50A1C">
      <w:pPr>
        <w:numPr>
          <w:ilvl w:val="0"/>
          <w:numId w:val="17"/>
        </w:numPr>
        <w:overflowPunct w:val="0"/>
        <w:autoSpaceDE w:val="0"/>
        <w:autoSpaceDN w:val="0"/>
        <w:adjustRightInd w:val="0"/>
        <w:spacing w:after="0" w:line="240" w:lineRule="auto"/>
        <w:textAlignment w:val="baseline"/>
        <w:rPr>
          <w:rFonts w:cs="Arial"/>
        </w:rPr>
      </w:pPr>
      <w:r>
        <w:rPr>
          <w:rFonts w:cs="Arial"/>
        </w:rPr>
        <w:t>an active scheme member returns from a period of authorised leave of absence, and</w:t>
      </w:r>
    </w:p>
    <w:p w14:paraId="57860549" w14:textId="77777777" w:rsidR="00D50A1C" w:rsidRDefault="00D50A1C" w:rsidP="00D50A1C">
      <w:pPr>
        <w:numPr>
          <w:ilvl w:val="0"/>
          <w:numId w:val="17"/>
        </w:numPr>
        <w:overflowPunct w:val="0"/>
        <w:autoSpaceDE w:val="0"/>
        <w:autoSpaceDN w:val="0"/>
        <w:adjustRightInd w:val="0"/>
        <w:spacing w:after="0" w:line="240" w:lineRule="auto"/>
        <w:textAlignment w:val="baseline"/>
        <w:rPr>
          <w:rFonts w:cs="Arial"/>
        </w:rPr>
      </w:pPr>
      <w:r>
        <w:rPr>
          <w:rFonts w:cs="Arial"/>
        </w:rPr>
        <w:t xml:space="preserve">the member does not, within 30 days of returning from the leave of absence, make an election to buy-back the amount of pension ‘lost’ during that period of leave of absence, and </w:t>
      </w:r>
    </w:p>
    <w:p w14:paraId="4B85955D" w14:textId="77777777" w:rsidR="00D50A1C" w:rsidRDefault="00D50A1C" w:rsidP="00D50A1C">
      <w:pPr>
        <w:numPr>
          <w:ilvl w:val="0"/>
          <w:numId w:val="17"/>
        </w:numPr>
        <w:overflowPunct w:val="0"/>
        <w:autoSpaceDE w:val="0"/>
        <w:autoSpaceDN w:val="0"/>
        <w:adjustRightInd w:val="0"/>
        <w:spacing w:after="0" w:line="240" w:lineRule="auto"/>
        <w:textAlignment w:val="baseline"/>
        <w:rPr>
          <w:rFonts w:cs="Arial"/>
        </w:rPr>
      </w:pPr>
      <w:r>
        <w:rPr>
          <w:rFonts w:cs="Arial"/>
        </w:rPr>
        <w:t xml:space="preserve">the member subsequently makes an election to do </w:t>
      </w:r>
      <w:proofErr w:type="gramStart"/>
      <w:r>
        <w:rPr>
          <w:rFonts w:cs="Arial"/>
        </w:rPr>
        <w:t>so</w:t>
      </w:r>
      <w:proofErr w:type="gramEnd"/>
      <w:r>
        <w:rPr>
          <w:rFonts w:cs="Arial"/>
        </w:rPr>
        <w:t xml:space="preserve"> and it can be demonstrated that the reason for the member missing the original 30 day deadline was because the member had not been made aware of that deadline, and</w:t>
      </w:r>
    </w:p>
    <w:p w14:paraId="05115CDC" w14:textId="29BC2873" w:rsidR="00D50A1C" w:rsidRPr="004063A6" w:rsidRDefault="00D50A1C" w:rsidP="004063A6">
      <w:pPr>
        <w:pStyle w:val="ListParagraph"/>
        <w:numPr>
          <w:ilvl w:val="0"/>
          <w:numId w:val="17"/>
        </w:numPr>
      </w:pPr>
      <w:r>
        <w:t xml:space="preserve">the election is made no more than 6 months after the member returns from the period of leave of absence or such longer period as </w:t>
      </w:r>
      <w:r w:rsidRPr="004063A6">
        <w:rPr>
          <w:color w:val="C00000"/>
        </w:rPr>
        <w:t xml:space="preserve">[name of employer] </w:t>
      </w:r>
      <w:r>
        <w:t xml:space="preserve">may deem reasonable in any individual case.  </w:t>
      </w:r>
    </w:p>
    <w:p w14:paraId="0624142E" w14:textId="77777777" w:rsidR="00D50A1C" w:rsidRDefault="00D50A1C" w:rsidP="004063A6">
      <w:pPr>
        <w:ind w:left="360"/>
      </w:pPr>
      <w:r w:rsidRPr="15C64260">
        <w:t xml:space="preserve">A decision on whether the member meets the above criteria (and on whether the </w:t>
      </w:r>
      <w:proofErr w:type="gramStart"/>
      <w:r w:rsidRPr="15C64260">
        <w:t>6 month</w:t>
      </w:r>
      <w:proofErr w:type="gramEnd"/>
      <w:r w:rsidRPr="15C64260">
        <w:t xml:space="preserve"> period referred to should be extended in any individual case) will be taken </w:t>
      </w:r>
      <w:r w:rsidRPr="007E02AB">
        <w:t>by</w:t>
      </w:r>
      <w:r w:rsidRPr="15C64260">
        <w:rPr>
          <w:color w:val="C00000"/>
        </w:rPr>
        <w:t xml:space="preserve"> [enter appropriate details] </w:t>
      </w:r>
      <w:r w:rsidRPr="15C64260">
        <w:t>and, where it is agreed that the conditions are met</w:t>
      </w:r>
      <w:r w:rsidRPr="15C64260">
        <w:rPr>
          <w:color w:val="C00000"/>
        </w:rPr>
        <w:t xml:space="preserve">, [name of employer] </w:t>
      </w:r>
      <w:r w:rsidRPr="15C64260">
        <w:t>will contribute 2/3rds of the cost of buying back the ‘lost’ pension via a SCAPC.</w:t>
      </w:r>
    </w:p>
    <w:p w14:paraId="3AB770A9" w14:textId="77777777" w:rsidR="00D50A1C" w:rsidRDefault="00D50A1C" w:rsidP="00D50A1C">
      <w:pPr>
        <w:overflowPunct w:val="0"/>
        <w:autoSpaceDE w:val="0"/>
        <w:autoSpaceDN w:val="0"/>
        <w:adjustRightInd w:val="0"/>
        <w:textAlignment w:val="baseline"/>
        <w:rPr>
          <w:rFonts w:cs="Arial"/>
        </w:rPr>
      </w:pPr>
      <w:r>
        <w:rPr>
          <w:rFonts w:cs="Arial"/>
        </w:rPr>
        <w:t xml:space="preserve">Secondly, in exceptional circumstances where </w:t>
      </w:r>
      <w:r w:rsidRPr="00945882">
        <w:rPr>
          <w:rFonts w:cs="Arial"/>
          <w:color w:val="C00000"/>
        </w:rPr>
        <w:t xml:space="preserve">[name of employer] </w:t>
      </w:r>
      <w:r>
        <w:rPr>
          <w:rFonts w:cs="Arial"/>
        </w:rPr>
        <w:t xml:space="preserve">considers it is in its financial or operational interests to do so. Each case to contribute to a SCAPC (and a decision on the amount to be contributed) will be considered on the merits of the financial and / or operational business case put forward. </w:t>
      </w:r>
    </w:p>
    <w:p w14:paraId="2A69E7E0" w14:textId="77777777" w:rsidR="00D50A1C" w:rsidRDefault="00D50A1C" w:rsidP="00D50A1C">
      <w:pPr>
        <w:pStyle w:val="Heading5"/>
      </w:pPr>
      <w:r>
        <w:t xml:space="preserve">[Note: option 3 covers cases where it would be reasonable to contribute to a SCAPC to deal with an administrative error and any other exceptional cases that might arise] </w:t>
      </w:r>
    </w:p>
    <w:p w14:paraId="25CA0669" w14:textId="2E7B77D7" w:rsidR="0045674C" w:rsidRDefault="000C5249" w:rsidP="000C5249">
      <w:pPr>
        <w:pStyle w:val="Heading3"/>
        <w:ind w:left="720" w:hanging="720"/>
        <w:rPr>
          <w:lang w:val="en-US"/>
        </w:rPr>
      </w:pPr>
      <w:bookmarkStart w:id="14" w:name="_Toc71727087"/>
      <w:bookmarkStart w:id="15" w:name="_Toc71727209"/>
      <w:bookmarkStart w:id="16" w:name="_Toc71728145"/>
      <w:bookmarkStart w:id="17" w:name="_Toc75158048"/>
      <w:r>
        <w:rPr>
          <w:lang w:val="en-US"/>
        </w:rPr>
        <w:t>1.3</w:t>
      </w:r>
      <w:r>
        <w:rPr>
          <w:lang w:val="en-US"/>
        </w:rPr>
        <w:tab/>
      </w:r>
      <w:r w:rsidR="00263D24">
        <w:rPr>
          <w:lang w:val="en-US"/>
        </w:rPr>
        <w:t xml:space="preserve">Time limit for elections to cover lost pension due to a permitted </w:t>
      </w:r>
      <w:proofErr w:type="gramStart"/>
      <w:r w:rsidR="00263D24">
        <w:rPr>
          <w:lang w:val="en-US"/>
        </w:rPr>
        <w:t>absence</w:t>
      </w:r>
      <w:bookmarkEnd w:id="17"/>
      <w:proofErr w:type="gramEnd"/>
    </w:p>
    <w:p w14:paraId="0667C365" w14:textId="6638A2CA" w:rsidR="00263D24" w:rsidRPr="00FC7131" w:rsidRDefault="00263D24" w:rsidP="00562F8E">
      <w:pPr>
        <w:pStyle w:val="Subhead3"/>
        <w:ind w:firstLine="720"/>
        <w:rPr>
          <w:rStyle w:val="Subhead3Char"/>
        </w:rPr>
      </w:pPr>
      <w:r w:rsidRPr="00FC7131">
        <w:rPr>
          <w:rStyle w:val="Subhead3Char"/>
        </w:rPr>
        <w:t xml:space="preserve">(LGPS </w:t>
      </w:r>
      <w:r w:rsidR="004A46AB" w:rsidRPr="00FC7131">
        <w:rPr>
          <w:rStyle w:val="Subhead3Char"/>
        </w:rPr>
        <w:t xml:space="preserve">(NI) </w:t>
      </w:r>
      <w:r w:rsidRPr="00FC7131">
        <w:rPr>
          <w:rStyle w:val="Subhead3Char"/>
        </w:rPr>
        <w:t>2014, Regulation 18)</w:t>
      </w:r>
      <w:bookmarkEnd w:id="14"/>
      <w:bookmarkEnd w:id="15"/>
      <w:bookmarkEnd w:id="16"/>
    </w:p>
    <w:p w14:paraId="3CF789EA" w14:textId="536EC13D" w:rsidR="00263D24" w:rsidRDefault="00263D24" w:rsidP="00956F84">
      <w:pPr>
        <w:pStyle w:val="Heading4"/>
      </w:pPr>
      <w:r>
        <w:t>Explanation</w:t>
      </w:r>
    </w:p>
    <w:p w14:paraId="450ED72E" w14:textId="1B5C9A10" w:rsidR="00263D24" w:rsidRDefault="00263D24" w:rsidP="00263D24">
      <w:pPr>
        <w:rPr>
          <w:lang w:val="en-US"/>
        </w:rPr>
      </w:pPr>
      <w:r>
        <w:rPr>
          <w:lang w:val="en-US"/>
        </w:rPr>
        <w:t xml:space="preserve">Whether to allow an </w:t>
      </w:r>
      <w:r w:rsidR="00A528D4">
        <w:t xml:space="preserve">employee longer than 30 days following return to work after a period of absence with permission (not due to illness, child-related </w:t>
      </w:r>
      <w:proofErr w:type="gramStart"/>
      <w:r w:rsidR="00A528D4">
        <w:t>leave</w:t>
      </w:r>
      <w:proofErr w:type="gramEnd"/>
      <w:r w:rsidR="00A528D4">
        <w:t xml:space="preserve"> or reserve forces service leave) to decide to apply to cover the lost pension through an Additional Pension Contract.</w:t>
      </w:r>
    </w:p>
    <w:p w14:paraId="44970E0E" w14:textId="3F74D765" w:rsidR="00263D24" w:rsidRDefault="00263D24" w:rsidP="00956F84">
      <w:pPr>
        <w:pStyle w:val="Heading4"/>
      </w:pPr>
      <w:r>
        <w:lastRenderedPageBreak/>
        <w:t>Policy</w:t>
      </w:r>
    </w:p>
    <w:p w14:paraId="4CA553B9" w14:textId="77777777" w:rsidR="007650C5" w:rsidRDefault="007650C5" w:rsidP="00CE39B3">
      <w:pPr>
        <w:pStyle w:val="Heading5"/>
      </w:pPr>
      <w:r>
        <w:t xml:space="preserve">Option 1. </w:t>
      </w:r>
    </w:p>
    <w:p w14:paraId="7D89CF3F" w14:textId="77777777" w:rsidR="007650C5" w:rsidRDefault="007650C5" w:rsidP="007650C5">
      <w:pPr>
        <w:overflowPunct w:val="0"/>
        <w:autoSpaceDE w:val="0"/>
        <w:autoSpaceDN w:val="0"/>
        <w:adjustRightInd w:val="0"/>
        <w:textAlignment w:val="baseline"/>
        <w:rPr>
          <w:rFonts w:cs="Arial"/>
        </w:rPr>
      </w:pPr>
      <w:r w:rsidRPr="007650C5">
        <w:rPr>
          <w:rFonts w:cs="Arial"/>
          <w:bCs/>
          <w:color w:val="C00000"/>
        </w:rPr>
        <w:t>[Name of employer]</w:t>
      </w:r>
      <w:r w:rsidRPr="007650C5">
        <w:rPr>
          <w:rFonts w:cs="Arial"/>
          <w:color w:val="C00000"/>
        </w:rPr>
        <w:t xml:space="preserve"> </w:t>
      </w:r>
      <w:r>
        <w:rPr>
          <w:rFonts w:cs="Arial"/>
        </w:rPr>
        <w:t xml:space="preserve">will not extend the </w:t>
      </w:r>
      <w:proofErr w:type="gramStart"/>
      <w:r>
        <w:rPr>
          <w:rFonts w:cs="Arial"/>
        </w:rPr>
        <w:t>30 day</w:t>
      </w:r>
      <w:proofErr w:type="gramEnd"/>
      <w:r>
        <w:rPr>
          <w:rFonts w:cs="Arial"/>
        </w:rPr>
        <w:t xml:space="preserve"> deadline following an active member’s return to work after a period of authorised absence where they can decide to apply to cover the lost pension through an Additional Pension Contract</w:t>
      </w:r>
    </w:p>
    <w:p w14:paraId="707AC716" w14:textId="77777777" w:rsidR="007650C5" w:rsidRDefault="007650C5" w:rsidP="00CE39B3">
      <w:pPr>
        <w:pStyle w:val="Heading5"/>
      </w:pPr>
      <w:r>
        <w:t>Option 2</w:t>
      </w:r>
    </w:p>
    <w:p w14:paraId="46FE48EA" w14:textId="1A85C5A1" w:rsidR="007650C5" w:rsidRDefault="007650C5" w:rsidP="007650C5">
      <w:pPr>
        <w:overflowPunct w:val="0"/>
        <w:autoSpaceDE w:val="0"/>
        <w:autoSpaceDN w:val="0"/>
        <w:adjustRightInd w:val="0"/>
        <w:textAlignment w:val="baseline"/>
        <w:rPr>
          <w:rFonts w:cs="Arial"/>
        </w:rPr>
      </w:pPr>
      <w:r w:rsidRPr="007650C5">
        <w:rPr>
          <w:rFonts w:cs="Arial"/>
          <w:bCs/>
          <w:color w:val="C00000"/>
        </w:rPr>
        <w:t>[Name of employer]</w:t>
      </w:r>
      <w:r w:rsidRPr="007650C5">
        <w:rPr>
          <w:rFonts w:cs="Arial"/>
          <w:color w:val="C00000"/>
        </w:rPr>
        <w:t xml:space="preserve"> </w:t>
      </w:r>
      <w:r>
        <w:rPr>
          <w:rFonts w:cs="Arial"/>
        </w:rPr>
        <w:t xml:space="preserve">will only extend the </w:t>
      </w:r>
      <w:proofErr w:type="gramStart"/>
      <w:r>
        <w:rPr>
          <w:rFonts w:cs="Arial"/>
        </w:rPr>
        <w:t>30 day</w:t>
      </w:r>
      <w:proofErr w:type="gramEnd"/>
      <w:r>
        <w:rPr>
          <w:rFonts w:cs="Arial"/>
        </w:rPr>
        <w:t xml:space="preserve"> deadline following an active member’s return to work after period of authorised absence where they can decide to apply to cover the lost pension through an APC;</w:t>
      </w:r>
    </w:p>
    <w:p w14:paraId="2440165F" w14:textId="5EB04466" w:rsidR="007650C5" w:rsidRPr="007650C5" w:rsidRDefault="007650C5" w:rsidP="00855646">
      <w:pPr>
        <w:pStyle w:val="ListParagraph"/>
        <w:numPr>
          <w:ilvl w:val="0"/>
          <w:numId w:val="18"/>
        </w:numPr>
        <w:overflowPunct w:val="0"/>
        <w:autoSpaceDE w:val="0"/>
        <w:autoSpaceDN w:val="0"/>
        <w:adjustRightInd w:val="0"/>
        <w:textAlignment w:val="baseline"/>
        <w:rPr>
          <w:rFonts w:cs="Arial"/>
        </w:rPr>
      </w:pPr>
      <w:r w:rsidRPr="007650C5">
        <w:rPr>
          <w:rFonts w:cs="Arial"/>
        </w:rPr>
        <w:t xml:space="preserve">In cases where it is in the interests of operational business efficiency that the </w:t>
      </w:r>
      <w:proofErr w:type="gramStart"/>
      <w:r w:rsidRPr="007650C5">
        <w:rPr>
          <w:rFonts w:cs="Arial"/>
        </w:rPr>
        <w:t>30 day</w:t>
      </w:r>
      <w:proofErr w:type="gramEnd"/>
      <w:r w:rsidRPr="007650C5">
        <w:rPr>
          <w:rFonts w:cs="Arial"/>
        </w:rPr>
        <w:t xml:space="preserve"> deadline is extended. </w:t>
      </w:r>
    </w:p>
    <w:p w14:paraId="49A6FA6D" w14:textId="5C152709" w:rsidR="007650C5" w:rsidRPr="00CE07DB" w:rsidRDefault="007650C5" w:rsidP="00CE07DB">
      <w:pPr>
        <w:rPr>
          <w:color w:val="2F5496" w:themeColor="accent1" w:themeShade="BF"/>
        </w:rPr>
      </w:pPr>
      <w:r w:rsidRPr="00CE07DB">
        <w:rPr>
          <w:color w:val="2F5496" w:themeColor="accent1" w:themeShade="BF"/>
        </w:rPr>
        <w:t xml:space="preserve">[Note: option 2 covers cases where it would be for the benefit of the operations and functioning </w:t>
      </w:r>
      <w:proofErr w:type="gramStart"/>
      <w:r w:rsidRPr="00CE07DB">
        <w:rPr>
          <w:color w:val="2F5496" w:themeColor="accent1" w:themeShade="BF"/>
        </w:rPr>
        <w:t xml:space="preserve">of  </w:t>
      </w:r>
      <w:r w:rsidR="7D221A1C" w:rsidRPr="00CE07DB">
        <w:rPr>
          <w:color w:val="2F5496" w:themeColor="accent1" w:themeShade="BF"/>
        </w:rPr>
        <w:t>the</w:t>
      </w:r>
      <w:proofErr w:type="gramEnd"/>
      <w:r w:rsidR="7D221A1C" w:rsidRPr="00CE07DB">
        <w:rPr>
          <w:color w:val="2F5496" w:themeColor="accent1" w:themeShade="BF"/>
        </w:rPr>
        <w:t xml:space="preserve"> </w:t>
      </w:r>
      <w:r w:rsidRPr="00CE07DB">
        <w:rPr>
          <w:color w:val="2F5496" w:themeColor="accent1" w:themeShade="BF"/>
        </w:rPr>
        <w:t xml:space="preserve">business to extend the deadline] </w:t>
      </w:r>
    </w:p>
    <w:p w14:paraId="6A04DB5E" w14:textId="77777777" w:rsidR="007650C5" w:rsidRDefault="007650C5" w:rsidP="00CE39B3">
      <w:pPr>
        <w:pStyle w:val="Heading5"/>
      </w:pPr>
      <w:r>
        <w:t>Option 3</w:t>
      </w:r>
    </w:p>
    <w:p w14:paraId="57608B33" w14:textId="77777777" w:rsidR="007650C5" w:rsidRDefault="007650C5" w:rsidP="007650C5">
      <w:pPr>
        <w:overflowPunct w:val="0"/>
        <w:autoSpaceDE w:val="0"/>
        <w:autoSpaceDN w:val="0"/>
        <w:adjustRightInd w:val="0"/>
        <w:textAlignment w:val="baseline"/>
        <w:rPr>
          <w:rFonts w:cs="Arial"/>
        </w:rPr>
      </w:pPr>
      <w:r w:rsidRPr="007650C5">
        <w:rPr>
          <w:rFonts w:cs="Arial"/>
          <w:bCs/>
          <w:color w:val="C00000"/>
        </w:rPr>
        <w:t>[Name of employer]</w:t>
      </w:r>
      <w:r w:rsidRPr="007650C5">
        <w:rPr>
          <w:rFonts w:cs="Arial"/>
          <w:color w:val="C00000"/>
        </w:rPr>
        <w:t xml:space="preserve"> </w:t>
      </w:r>
      <w:r>
        <w:rPr>
          <w:rFonts w:cs="Arial"/>
        </w:rPr>
        <w:t xml:space="preserve">will only extend the </w:t>
      </w:r>
      <w:proofErr w:type="gramStart"/>
      <w:r>
        <w:rPr>
          <w:rFonts w:cs="Arial"/>
        </w:rPr>
        <w:t>30 day</w:t>
      </w:r>
      <w:proofErr w:type="gramEnd"/>
      <w:r>
        <w:rPr>
          <w:rFonts w:cs="Arial"/>
        </w:rPr>
        <w:t xml:space="preserve"> deadline following an active member’s return to work after a period of authorised absence where they can decide to apply to cover the lost pension through an APC where;</w:t>
      </w:r>
    </w:p>
    <w:p w14:paraId="055E69F0" w14:textId="372CB627" w:rsidR="005E2CE9" w:rsidRPr="005E2CE9" w:rsidRDefault="005E2CE9" w:rsidP="00855646">
      <w:pPr>
        <w:pStyle w:val="ListParagraph"/>
        <w:numPr>
          <w:ilvl w:val="0"/>
          <w:numId w:val="19"/>
        </w:numPr>
        <w:overflowPunct w:val="0"/>
        <w:autoSpaceDE w:val="0"/>
        <w:autoSpaceDN w:val="0"/>
        <w:adjustRightInd w:val="0"/>
        <w:textAlignment w:val="baseline"/>
        <w:rPr>
          <w:rFonts w:cs="Arial"/>
        </w:rPr>
      </w:pPr>
      <w:r w:rsidRPr="005E2CE9">
        <w:rPr>
          <w:rFonts w:cs="Arial"/>
        </w:rPr>
        <w:t>an active scheme member returns from a period o</w:t>
      </w:r>
      <w:r>
        <w:rPr>
          <w:rFonts w:cs="Arial"/>
        </w:rPr>
        <w:t>f</w:t>
      </w:r>
      <w:r w:rsidRPr="005E2CE9">
        <w:rPr>
          <w:rFonts w:cs="Arial"/>
        </w:rPr>
        <w:t xml:space="preserve"> authorised leave of absence (other than illness, child related leave or reserve forces service leave), and </w:t>
      </w:r>
    </w:p>
    <w:p w14:paraId="1212C34E" w14:textId="38ED168B" w:rsidR="005E2CE9" w:rsidRPr="005E2CE9" w:rsidRDefault="005E2CE9" w:rsidP="00855646">
      <w:pPr>
        <w:pStyle w:val="ListParagraph"/>
        <w:numPr>
          <w:ilvl w:val="0"/>
          <w:numId w:val="19"/>
        </w:numPr>
        <w:overflowPunct w:val="0"/>
        <w:autoSpaceDE w:val="0"/>
        <w:autoSpaceDN w:val="0"/>
        <w:adjustRightInd w:val="0"/>
        <w:textAlignment w:val="baseline"/>
        <w:rPr>
          <w:rFonts w:cs="Arial"/>
        </w:rPr>
      </w:pPr>
      <w:r w:rsidRPr="005E2CE9">
        <w:rPr>
          <w:rFonts w:cs="Arial"/>
        </w:rPr>
        <w:t xml:space="preserve">the member does not, within 30 days of returning decide to apply to cover lost pension through an APC, and </w:t>
      </w:r>
    </w:p>
    <w:p w14:paraId="74DB33C4" w14:textId="1724B645" w:rsidR="005E2CE9" w:rsidRPr="005E2CE9" w:rsidRDefault="005E2CE9" w:rsidP="00855646">
      <w:pPr>
        <w:pStyle w:val="ListParagraph"/>
        <w:numPr>
          <w:ilvl w:val="0"/>
          <w:numId w:val="19"/>
        </w:numPr>
        <w:overflowPunct w:val="0"/>
        <w:autoSpaceDE w:val="0"/>
        <w:autoSpaceDN w:val="0"/>
        <w:adjustRightInd w:val="0"/>
        <w:textAlignment w:val="baseline"/>
        <w:rPr>
          <w:rFonts w:cs="Arial"/>
        </w:rPr>
      </w:pPr>
      <w:r w:rsidRPr="005E2CE9">
        <w:rPr>
          <w:rFonts w:cs="Arial"/>
        </w:rPr>
        <w:t xml:space="preserve">the member subsequently makes an </w:t>
      </w:r>
      <w:proofErr w:type="gramStart"/>
      <w:r w:rsidRPr="005E2CE9">
        <w:rPr>
          <w:rFonts w:cs="Arial"/>
        </w:rPr>
        <w:t>application</w:t>
      </w:r>
      <w:proofErr w:type="gramEnd"/>
      <w:r w:rsidRPr="005E2CE9">
        <w:rPr>
          <w:rFonts w:cs="Arial"/>
        </w:rPr>
        <w:t xml:space="preserve"> and it can be demonstrated the reason for the member missing the deadline was because they had not been made aware of that deadline</w:t>
      </w:r>
    </w:p>
    <w:p w14:paraId="185DDB65" w14:textId="77777777" w:rsidR="005E2CE9" w:rsidRPr="008B56F5" w:rsidRDefault="005E2CE9" w:rsidP="008B56F5">
      <w:pPr>
        <w:rPr>
          <w:color w:val="2F5496" w:themeColor="accent1" w:themeShade="BF"/>
        </w:rPr>
      </w:pPr>
      <w:r w:rsidRPr="008B56F5">
        <w:rPr>
          <w:color w:val="2F5496" w:themeColor="accent1" w:themeShade="BF"/>
        </w:rPr>
        <w:t xml:space="preserve">[Note: option 3 covers cases where it would be reasonable to extend the deadline in cases of administrative errors] </w:t>
      </w:r>
    </w:p>
    <w:p w14:paraId="67D26E9A" w14:textId="77777777" w:rsidR="005E2CE9" w:rsidRDefault="005E2CE9" w:rsidP="00CE39B3">
      <w:pPr>
        <w:pStyle w:val="Heading5"/>
      </w:pPr>
      <w:r>
        <w:t>Option 4</w:t>
      </w:r>
    </w:p>
    <w:p w14:paraId="0EE9EDD4" w14:textId="652461B4" w:rsidR="005E2CE9" w:rsidRDefault="005E2CE9" w:rsidP="005E2CE9">
      <w:pPr>
        <w:overflowPunct w:val="0"/>
        <w:autoSpaceDE w:val="0"/>
        <w:autoSpaceDN w:val="0"/>
        <w:adjustRightInd w:val="0"/>
        <w:textAlignment w:val="baseline"/>
        <w:rPr>
          <w:rFonts w:cs="Arial"/>
        </w:rPr>
      </w:pPr>
      <w:r w:rsidRPr="00DD4737">
        <w:rPr>
          <w:rFonts w:cs="Arial"/>
          <w:bCs/>
          <w:color w:val="C00000"/>
        </w:rPr>
        <w:t>[Name of employer]</w:t>
      </w:r>
      <w:r w:rsidRPr="004B3374">
        <w:rPr>
          <w:rFonts w:cs="Arial"/>
          <w:color w:val="C00000"/>
        </w:rPr>
        <w:t xml:space="preserve"> </w:t>
      </w:r>
      <w:r>
        <w:rPr>
          <w:rFonts w:cs="Arial"/>
        </w:rPr>
        <w:t xml:space="preserve">will only extend the </w:t>
      </w:r>
      <w:r w:rsidR="00DD4737">
        <w:rPr>
          <w:rFonts w:cs="Arial"/>
        </w:rPr>
        <w:t>30-day</w:t>
      </w:r>
      <w:r>
        <w:rPr>
          <w:rFonts w:cs="Arial"/>
        </w:rPr>
        <w:t xml:space="preserve"> deadline following an active member’s return to work after a period of authorised absence where they can decide to apply to cover the lost pension through an APC. </w:t>
      </w:r>
    </w:p>
    <w:p w14:paraId="5176380A" w14:textId="00BD884A" w:rsidR="005E2CE9" w:rsidRDefault="005E2CE9" w:rsidP="005E2CE9">
      <w:pPr>
        <w:overflowPunct w:val="0"/>
        <w:autoSpaceDE w:val="0"/>
        <w:autoSpaceDN w:val="0"/>
        <w:adjustRightInd w:val="0"/>
        <w:textAlignment w:val="baseline"/>
        <w:rPr>
          <w:rFonts w:cs="Arial"/>
        </w:rPr>
      </w:pPr>
      <w:r>
        <w:rPr>
          <w:rFonts w:cs="Arial"/>
        </w:rPr>
        <w:t xml:space="preserve">Firstly </w:t>
      </w:r>
      <w:proofErr w:type="gramStart"/>
      <w:r>
        <w:rPr>
          <w:rFonts w:cs="Arial"/>
        </w:rPr>
        <w:t>where;</w:t>
      </w:r>
      <w:proofErr w:type="gramEnd"/>
    </w:p>
    <w:p w14:paraId="3F50B1B2" w14:textId="4BC348F6" w:rsidR="005E2CE9" w:rsidRPr="005E2CE9" w:rsidRDefault="005E2CE9" w:rsidP="00855646">
      <w:pPr>
        <w:pStyle w:val="ListParagraph"/>
        <w:numPr>
          <w:ilvl w:val="0"/>
          <w:numId w:val="20"/>
        </w:numPr>
        <w:overflowPunct w:val="0"/>
        <w:autoSpaceDE w:val="0"/>
        <w:autoSpaceDN w:val="0"/>
        <w:adjustRightInd w:val="0"/>
        <w:textAlignment w:val="baseline"/>
        <w:rPr>
          <w:rFonts w:cs="Arial"/>
        </w:rPr>
      </w:pPr>
      <w:r w:rsidRPr="005E2CE9">
        <w:rPr>
          <w:rFonts w:cs="Arial"/>
        </w:rPr>
        <w:t xml:space="preserve">an active scheme member returns from a period </w:t>
      </w:r>
      <w:r w:rsidR="00095220" w:rsidRPr="005E2CE9">
        <w:rPr>
          <w:rFonts w:cs="Arial"/>
        </w:rPr>
        <w:t>of</w:t>
      </w:r>
      <w:r w:rsidRPr="005E2CE9">
        <w:rPr>
          <w:rFonts w:cs="Arial"/>
        </w:rPr>
        <w:t xml:space="preserve"> authorised leave of absence (other than illness, child related leave or reserve forces service leave), and </w:t>
      </w:r>
    </w:p>
    <w:p w14:paraId="15BDE03E" w14:textId="283EBC97" w:rsidR="005E2CE9" w:rsidRPr="005E2CE9" w:rsidRDefault="005E2CE9" w:rsidP="00855646">
      <w:pPr>
        <w:pStyle w:val="ListParagraph"/>
        <w:numPr>
          <w:ilvl w:val="0"/>
          <w:numId w:val="20"/>
        </w:numPr>
        <w:overflowPunct w:val="0"/>
        <w:autoSpaceDE w:val="0"/>
        <w:autoSpaceDN w:val="0"/>
        <w:adjustRightInd w:val="0"/>
        <w:textAlignment w:val="baseline"/>
        <w:rPr>
          <w:rFonts w:cs="Arial"/>
        </w:rPr>
      </w:pPr>
      <w:r w:rsidRPr="005E2CE9">
        <w:rPr>
          <w:rFonts w:cs="Arial"/>
        </w:rPr>
        <w:t xml:space="preserve">the member does not, within 30 days of returning decide to apply to cover lost pension through an APC, and </w:t>
      </w:r>
    </w:p>
    <w:p w14:paraId="3050778D" w14:textId="7080E3A0" w:rsidR="005E2CE9" w:rsidRPr="005E2CE9" w:rsidRDefault="005E2CE9" w:rsidP="00855646">
      <w:pPr>
        <w:pStyle w:val="ListParagraph"/>
        <w:numPr>
          <w:ilvl w:val="0"/>
          <w:numId w:val="20"/>
        </w:numPr>
        <w:overflowPunct w:val="0"/>
        <w:autoSpaceDE w:val="0"/>
        <w:autoSpaceDN w:val="0"/>
        <w:adjustRightInd w:val="0"/>
        <w:textAlignment w:val="baseline"/>
        <w:rPr>
          <w:rFonts w:cs="Arial"/>
        </w:rPr>
      </w:pPr>
      <w:r w:rsidRPr="005E2CE9">
        <w:rPr>
          <w:rFonts w:cs="Arial"/>
        </w:rPr>
        <w:t xml:space="preserve">the member subsequently makes an </w:t>
      </w:r>
      <w:proofErr w:type="gramStart"/>
      <w:r w:rsidRPr="005E2CE9">
        <w:rPr>
          <w:rFonts w:cs="Arial"/>
        </w:rPr>
        <w:t>application</w:t>
      </w:r>
      <w:proofErr w:type="gramEnd"/>
      <w:r w:rsidRPr="005E2CE9">
        <w:rPr>
          <w:rFonts w:cs="Arial"/>
        </w:rPr>
        <w:t xml:space="preserve"> and it can be demonstrated the reason for the member missing the deadline was because they had not been made aware of that deadline</w:t>
      </w:r>
    </w:p>
    <w:p w14:paraId="201F6798" w14:textId="755E486E" w:rsidR="005E2CE9" w:rsidRDefault="005E2CE9" w:rsidP="005E2CE9">
      <w:pPr>
        <w:overflowPunct w:val="0"/>
        <w:autoSpaceDE w:val="0"/>
        <w:autoSpaceDN w:val="0"/>
        <w:adjustRightInd w:val="0"/>
        <w:textAlignment w:val="baseline"/>
        <w:rPr>
          <w:rFonts w:cs="Arial"/>
        </w:rPr>
      </w:pPr>
      <w:r>
        <w:rPr>
          <w:rFonts w:cs="Arial"/>
        </w:rPr>
        <w:lastRenderedPageBreak/>
        <w:t>Secondly, in exceptional circumstances where</w:t>
      </w:r>
      <w:r>
        <w:rPr>
          <w:rFonts w:cs="Arial"/>
          <w:color w:val="FF0000"/>
        </w:rPr>
        <w:t xml:space="preserve"> </w:t>
      </w:r>
      <w:r w:rsidRPr="005E2CE9">
        <w:rPr>
          <w:rFonts w:cs="Arial"/>
          <w:bCs/>
          <w:color w:val="C00000"/>
        </w:rPr>
        <w:t>[name of employer]</w:t>
      </w:r>
      <w:r w:rsidRPr="005E2CE9">
        <w:rPr>
          <w:rFonts w:cs="Arial"/>
          <w:b/>
          <w:color w:val="C00000"/>
        </w:rPr>
        <w:t xml:space="preserve"> </w:t>
      </w:r>
      <w:r>
        <w:rPr>
          <w:rFonts w:cs="Arial"/>
        </w:rPr>
        <w:t xml:space="preserve">considers it is in its financial or operational interests to do so. Each case will be considered on the merits of the financial and/or operational business case put forward. </w:t>
      </w:r>
    </w:p>
    <w:p w14:paraId="14D31065" w14:textId="5000A9C3" w:rsidR="007650C5" w:rsidRPr="000E143A" w:rsidRDefault="005E2CE9" w:rsidP="000E143A">
      <w:pPr>
        <w:rPr>
          <w:color w:val="2F5496" w:themeColor="accent1" w:themeShade="BF"/>
          <w:lang w:val="en-US"/>
        </w:rPr>
      </w:pPr>
      <w:r w:rsidRPr="000E143A">
        <w:rPr>
          <w:color w:val="2F5496" w:themeColor="accent1" w:themeShade="BF"/>
        </w:rPr>
        <w:t>[Note: option 4 covers cases where it would be reasonable to extend the deadline to deal with an administrative error and any other exceptional case that may arise]</w:t>
      </w:r>
    </w:p>
    <w:p w14:paraId="42A8AD02" w14:textId="128F9202" w:rsidR="00562F8E" w:rsidRDefault="000C5249" w:rsidP="00562F8E">
      <w:pPr>
        <w:pStyle w:val="Heading3"/>
        <w:rPr>
          <w:b w:val="0"/>
          <w:lang w:val="en-US"/>
        </w:rPr>
      </w:pPr>
      <w:bookmarkStart w:id="18" w:name="_Toc71727088"/>
      <w:bookmarkStart w:id="19" w:name="_Toc71727210"/>
      <w:bookmarkStart w:id="20" w:name="_Toc71728146"/>
      <w:bookmarkStart w:id="21" w:name="_Toc75158049"/>
      <w:r>
        <w:rPr>
          <w:lang w:val="en-US"/>
        </w:rPr>
        <w:t>1.4</w:t>
      </w:r>
      <w:r>
        <w:rPr>
          <w:lang w:val="en-US"/>
        </w:rPr>
        <w:tab/>
      </w:r>
      <w:r w:rsidR="008077D9">
        <w:rPr>
          <w:lang w:val="en-US"/>
        </w:rPr>
        <w:t>Flexible retirement</w:t>
      </w:r>
      <w:bookmarkEnd w:id="21"/>
    </w:p>
    <w:p w14:paraId="352F3CF0" w14:textId="2DAB2D39" w:rsidR="008077D9" w:rsidRPr="00FC7131" w:rsidRDefault="008077D9" w:rsidP="00562F8E">
      <w:pPr>
        <w:pStyle w:val="Subhead3"/>
        <w:ind w:left="720"/>
        <w:rPr>
          <w:rStyle w:val="Subhead3Char"/>
        </w:rPr>
      </w:pPr>
      <w:r w:rsidRPr="00562F8E">
        <w:rPr>
          <w:rStyle w:val="Subhead3Char"/>
        </w:rPr>
        <w:t>(LGPS 2014, Regulation 31 and LGPS 2014 Transitional Regs. Regulation 10)</w:t>
      </w:r>
      <w:bookmarkEnd w:id="18"/>
      <w:bookmarkEnd w:id="19"/>
      <w:bookmarkEnd w:id="20"/>
    </w:p>
    <w:p w14:paraId="0D24F322" w14:textId="47920302" w:rsidR="008077D9" w:rsidRDefault="008077D9" w:rsidP="00956F84">
      <w:pPr>
        <w:pStyle w:val="Heading4"/>
      </w:pPr>
      <w:r>
        <w:t>Explanation</w:t>
      </w:r>
    </w:p>
    <w:p w14:paraId="2872BDA9" w14:textId="62368633" w:rsidR="003C7A9F" w:rsidRDefault="003C7A9F" w:rsidP="008077D9">
      <w:r>
        <w:t xml:space="preserve">Whether to pay flexible retirement benefits for staff aged 55 or over who, with the agreement of </w:t>
      </w:r>
      <w:r w:rsidR="3F702FB7">
        <w:t>[name of employer]</w:t>
      </w:r>
      <w:r>
        <w:t xml:space="preserve">, reduce their working hours or grade and, if so, as part of the agreement: </w:t>
      </w:r>
    </w:p>
    <w:p w14:paraId="4208F56E" w14:textId="77777777" w:rsidR="00B73476" w:rsidRPr="00B73476" w:rsidRDefault="003C7A9F" w:rsidP="00855646">
      <w:pPr>
        <w:pStyle w:val="ListParagraph"/>
        <w:numPr>
          <w:ilvl w:val="0"/>
          <w:numId w:val="14"/>
        </w:numPr>
        <w:rPr>
          <w:lang w:val="en-US"/>
        </w:rPr>
      </w:pPr>
      <w:r>
        <w:t xml:space="preserve">whether, in addition to the benefits the employee has accrued prior to 1 April 2009 (which he/she must draw if flexible retirement is agreed), to permit him/her to choose to </w:t>
      </w:r>
      <w:proofErr w:type="gramStart"/>
      <w:r>
        <w:t>draw</w:t>
      </w:r>
      <w:proofErr w:type="gramEnd"/>
      <w:r>
        <w:t xml:space="preserve"> </w:t>
      </w:r>
    </w:p>
    <w:p w14:paraId="7475729D" w14:textId="77777777" w:rsidR="00B73476" w:rsidRPr="00B73476" w:rsidRDefault="003C7A9F" w:rsidP="00855646">
      <w:pPr>
        <w:pStyle w:val="ListParagraph"/>
        <w:numPr>
          <w:ilvl w:val="1"/>
          <w:numId w:val="14"/>
        </w:numPr>
        <w:rPr>
          <w:lang w:val="en-US"/>
        </w:rPr>
      </w:pPr>
      <w:r>
        <w:t xml:space="preserve">all, </w:t>
      </w:r>
      <w:proofErr w:type="gramStart"/>
      <w:r>
        <w:t>part</w:t>
      </w:r>
      <w:proofErr w:type="gramEnd"/>
      <w:r>
        <w:t xml:space="preserve"> or none of the pension benefits they accrued after 31 March 2009 and before 1 April 2015, and/or </w:t>
      </w:r>
    </w:p>
    <w:p w14:paraId="571FAA17" w14:textId="24EF3ACE" w:rsidR="00B73476" w:rsidRPr="00787693" w:rsidRDefault="003C7A9F" w:rsidP="00855646">
      <w:pPr>
        <w:pStyle w:val="ListParagraph"/>
        <w:numPr>
          <w:ilvl w:val="1"/>
          <w:numId w:val="14"/>
        </w:numPr>
        <w:rPr>
          <w:lang w:val="en-US"/>
        </w:rPr>
      </w:pPr>
      <w:r>
        <w:t xml:space="preserve">all, </w:t>
      </w:r>
      <w:proofErr w:type="gramStart"/>
      <w:r>
        <w:t>part</w:t>
      </w:r>
      <w:proofErr w:type="gramEnd"/>
      <w:r>
        <w:t xml:space="preserve"> or none of the pension benefits they accrued after 31 March 2015, and </w:t>
      </w:r>
    </w:p>
    <w:p w14:paraId="40697DD0" w14:textId="74CD0F51" w:rsidR="003C7A9F" w:rsidRPr="00787693" w:rsidRDefault="003C7A9F" w:rsidP="00855646">
      <w:pPr>
        <w:pStyle w:val="ListParagraph"/>
        <w:numPr>
          <w:ilvl w:val="0"/>
          <w:numId w:val="14"/>
        </w:numPr>
        <w:rPr>
          <w:lang w:val="en-US"/>
        </w:rPr>
      </w:pPr>
      <w:r>
        <w:t>whether to waive, in whole or in part, any actuarial reduction which would otherwise be applied to the benefits taken on flexible retirement before Normal Pension Age (NPA).</w:t>
      </w:r>
    </w:p>
    <w:p w14:paraId="5314CCDC" w14:textId="06E89F69" w:rsidR="008077D9" w:rsidRDefault="008077D9" w:rsidP="00956F84">
      <w:pPr>
        <w:pStyle w:val="Heading4"/>
      </w:pPr>
      <w:r>
        <w:t>Policy</w:t>
      </w:r>
    </w:p>
    <w:p w14:paraId="73C624A8" w14:textId="77777777" w:rsidR="00617A54" w:rsidRDefault="00617A54" w:rsidP="00CE39B3">
      <w:pPr>
        <w:pStyle w:val="Heading5"/>
      </w:pPr>
      <w:r>
        <w:t xml:space="preserve">Option 1 </w:t>
      </w:r>
    </w:p>
    <w:p w14:paraId="137936E6" w14:textId="77777777" w:rsidR="00617A54" w:rsidRPr="009252F8" w:rsidRDefault="00617A54" w:rsidP="00593D68">
      <w:r>
        <w:t xml:space="preserve">Carry forward the employer’s existing policy </w:t>
      </w:r>
      <w:r w:rsidRPr="009252F8">
        <w:t>[</w:t>
      </w:r>
      <w:r w:rsidRPr="00593D68">
        <w:rPr>
          <w:color w:val="C00000"/>
        </w:rPr>
        <w:t>the details of which should be inserted here</w:t>
      </w:r>
      <w:r w:rsidRPr="009252F8">
        <w:t>].</w:t>
      </w:r>
    </w:p>
    <w:p w14:paraId="0B03DBF2" w14:textId="77777777" w:rsidR="00617A54" w:rsidRDefault="00617A54" w:rsidP="00CE39B3">
      <w:pPr>
        <w:pStyle w:val="Heading5"/>
      </w:pPr>
      <w:r>
        <w:t xml:space="preserve">Option 2 </w:t>
      </w:r>
    </w:p>
    <w:p w14:paraId="2E198FAF" w14:textId="77777777" w:rsidR="00617A54" w:rsidRDefault="00617A54" w:rsidP="00593D68">
      <w:r w:rsidRPr="00AE6B22">
        <w:rPr>
          <w:color w:val="C00000"/>
        </w:rPr>
        <w:t xml:space="preserve">[Name of employer] </w:t>
      </w:r>
      <w:r>
        <w:t>will not agree to requests for flexible retirement.</w:t>
      </w:r>
    </w:p>
    <w:p w14:paraId="25A9EBF7" w14:textId="77777777" w:rsidR="00617A54" w:rsidRPr="00593D68" w:rsidRDefault="00617A54" w:rsidP="00593D68">
      <w:pPr>
        <w:rPr>
          <w:color w:val="2F5496" w:themeColor="accent1" w:themeShade="BF"/>
          <w:szCs w:val="24"/>
        </w:rPr>
      </w:pPr>
      <w:r w:rsidRPr="00593D68">
        <w:rPr>
          <w:color w:val="2F5496" w:themeColor="accent1" w:themeShade="BF"/>
        </w:rPr>
        <w:t xml:space="preserve">[Note: option 2 may be open to the challenge or complaint that it fetters the employer’s discretion] </w:t>
      </w:r>
    </w:p>
    <w:p w14:paraId="3B0DD4B2" w14:textId="77777777" w:rsidR="00617A54" w:rsidRDefault="00617A54" w:rsidP="00CE39B3">
      <w:pPr>
        <w:pStyle w:val="Heading5"/>
      </w:pPr>
      <w:r>
        <w:t xml:space="preserve">Option 3 </w:t>
      </w:r>
    </w:p>
    <w:p w14:paraId="1CA59419" w14:textId="77777777" w:rsidR="00617A54" w:rsidRDefault="00617A54" w:rsidP="00617A54">
      <w:pPr>
        <w:pStyle w:val="MainText"/>
        <w:overflowPunct w:val="0"/>
        <w:autoSpaceDE w:val="0"/>
        <w:autoSpaceDN w:val="0"/>
        <w:adjustRightInd w:val="0"/>
        <w:textAlignment w:val="baseline"/>
        <w:rPr>
          <w:rFonts w:ascii="Arial" w:hAnsi="Arial" w:cs="Arial"/>
          <w:sz w:val="24"/>
          <w:szCs w:val="24"/>
        </w:rPr>
      </w:pPr>
      <w:r w:rsidRPr="00EC1332">
        <w:rPr>
          <w:rFonts w:ascii="Arial" w:hAnsi="Arial" w:cs="Arial"/>
          <w:color w:val="C00000"/>
          <w:sz w:val="24"/>
          <w:szCs w:val="24"/>
        </w:rPr>
        <w:t xml:space="preserve">[Name of employer] </w:t>
      </w:r>
      <w:r>
        <w:rPr>
          <w:rFonts w:ascii="Arial" w:hAnsi="Arial" w:cs="Arial"/>
          <w:sz w:val="24"/>
          <w:szCs w:val="24"/>
        </w:rPr>
        <w:t xml:space="preserve">will not agree to flexible retirement except in circumstances where </w:t>
      </w:r>
      <w:r w:rsidRPr="00EC1332">
        <w:rPr>
          <w:rFonts w:ascii="Arial" w:hAnsi="Arial" w:cs="Arial"/>
          <w:color w:val="C00000"/>
          <w:sz w:val="24"/>
          <w:szCs w:val="24"/>
        </w:rPr>
        <w:t>[name of employer]</w:t>
      </w:r>
      <w:r>
        <w:rPr>
          <w:rFonts w:ascii="Arial" w:hAnsi="Arial" w:cs="Arial"/>
          <w:sz w:val="24"/>
          <w:szCs w:val="24"/>
        </w:rPr>
        <w:t xml:space="preserve"> considers it is in its financial or operational interests to do so. Each case </w:t>
      </w:r>
    </w:p>
    <w:p w14:paraId="172F4EFD" w14:textId="77777777" w:rsidR="00617A54" w:rsidRDefault="00617A54" w:rsidP="00855646">
      <w:pPr>
        <w:pStyle w:val="MainText"/>
        <w:numPr>
          <w:ilvl w:val="0"/>
          <w:numId w:val="15"/>
        </w:numPr>
        <w:overflowPunct w:val="0"/>
        <w:autoSpaceDE w:val="0"/>
        <w:autoSpaceDN w:val="0"/>
        <w:adjustRightInd w:val="0"/>
        <w:textAlignment w:val="baseline"/>
        <w:rPr>
          <w:rFonts w:ascii="Arial" w:hAnsi="Arial" w:cs="Arial"/>
          <w:sz w:val="24"/>
          <w:szCs w:val="24"/>
        </w:rPr>
      </w:pPr>
      <w:r>
        <w:rPr>
          <w:rFonts w:ascii="Arial" w:hAnsi="Arial" w:cs="Arial"/>
          <w:sz w:val="24"/>
          <w:szCs w:val="24"/>
        </w:rPr>
        <w:t xml:space="preserve">will be considered on the merits of the financial and / or operational business case put forward, </w:t>
      </w:r>
    </w:p>
    <w:p w14:paraId="0CF5F377" w14:textId="77777777" w:rsidR="00617A54" w:rsidRDefault="00617A54" w:rsidP="00855646">
      <w:pPr>
        <w:pStyle w:val="MainText"/>
        <w:numPr>
          <w:ilvl w:val="0"/>
          <w:numId w:val="15"/>
        </w:numPr>
        <w:overflowPunct w:val="0"/>
        <w:autoSpaceDE w:val="0"/>
        <w:autoSpaceDN w:val="0"/>
        <w:adjustRightInd w:val="0"/>
        <w:textAlignment w:val="baseline"/>
        <w:rPr>
          <w:rFonts w:ascii="Arial" w:hAnsi="Arial" w:cs="Arial"/>
          <w:sz w:val="24"/>
          <w:szCs w:val="24"/>
        </w:rPr>
      </w:pPr>
      <w:r>
        <w:rPr>
          <w:rFonts w:ascii="Arial" w:hAnsi="Arial" w:cs="Arial"/>
          <w:sz w:val="24"/>
          <w:szCs w:val="24"/>
        </w:rPr>
        <w:t xml:space="preserve">will set out whether, in additional to any </w:t>
      </w:r>
      <w:proofErr w:type="gramStart"/>
      <w:r>
        <w:rPr>
          <w:rFonts w:ascii="Arial" w:hAnsi="Arial" w:cs="Arial"/>
          <w:sz w:val="24"/>
          <w:szCs w:val="24"/>
        </w:rPr>
        <w:t>pre 1 April 2009</w:t>
      </w:r>
      <w:proofErr w:type="gramEnd"/>
      <w:r>
        <w:rPr>
          <w:rFonts w:ascii="Arial" w:hAnsi="Arial" w:cs="Arial"/>
          <w:sz w:val="24"/>
          <w:szCs w:val="24"/>
        </w:rPr>
        <w:t xml:space="preserve"> benefits, the member will be permitted, as part of the flexible retirement agreement, to take </w:t>
      </w:r>
    </w:p>
    <w:p w14:paraId="5289CE82" w14:textId="77777777" w:rsidR="00617A54" w:rsidRDefault="00617A54" w:rsidP="00617A54">
      <w:pPr>
        <w:pStyle w:val="MainText"/>
        <w:overflowPunct w:val="0"/>
        <w:autoSpaceDE w:val="0"/>
        <w:autoSpaceDN w:val="0"/>
        <w:adjustRightInd w:val="0"/>
        <w:ind w:left="1440"/>
        <w:textAlignment w:val="baseline"/>
        <w:rPr>
          <w:rFonts w:ascii="Arial" w:hAnsi="Arial" w:cs="Arial"/>
          <w:sz w:val="24"/>
          <w:szCs w:val="24"/>
        </w:rPr>
      </w:pPr>
      <w:r>
        <w:rPr>
          <w:rFonts w:ascii="Arial" w:hAnsi="Arial" w:cs="Arial"/>
          <w:sz w:val="24"/>
          <w:szCs w:val="24"/>
        </w:rPr>
        <w:t xml:space="preserve">a) all, </w:t>
      </w:r>
      <w:proofErr w:type="gramStart"/>
      <w:r>
        <w:rPr>
          <w:rFonts w:ascii="Arial" w:hAnsi="Arial" w:cs="Arial"/>
          <w:sz w:val="24"/>
          <w:szCs w:val="24"/>
        </w:rPr>
        <w:t>some</w:t>
      </w:r>
      <w:proofErr w:type="gramEnd"/>
      <w:r>
        <w:rPr>
          <w:rFonts w:ascii="Arial" w:hAnsi="Arial" w:cs="Arial"/>
          <w:sz w:val="24"/>
          <w:szCs w:val="24"/>
        </w:rPr>
        <w:t xml:space="preserve"> or none of their 1 April 2009 to 31 March 2015 benefits, and /or</w:t>
      </w:r>
    </w:p>
    <w:p w14:paraId="0BC42680" w14:textId="77777777" w:rsidR="00617A54" w:rsidRDefault="00617A54" w:rsidP="00617A54">
      <w:pPr>
        <w:pStyle w:val="MainText"/>
        <w:overflowPunct w:val="0"/>
        <w:autoSpaceDE w:val="0"/>
        <w:autoSpaceDN w:val="0"/>
        <w:adjustRightInd w:val="0"/>
        <w:ind w:left="1440"/>
        <w:textAlignment w:val="baseline"/>
        <w:rPr>
          <w:rFonts w:ascii="Arial" w:hAnsi="Arial" w:cs="Arial"/>
          <w:sz w:val="24"/>
          <w:szCs w:val="24"/>
        </w:rPr>
      </w:pPr>
      <w:r>
        <w:rPr>
          <w:rFonts w:ascii="Arial" w:hAnsi="Arial" w:cs="Arial"/>
          <w:sz w:val="24"/>
          <w:szCs w:val="24"/>
        </w:rPr>
        <w:t xml:space="preserve">b) all, </w:t>
      </w:r>
      <w:proofErr w:type="gramStart"/>
      <w:r>
        <w:rPr>
          <w:rFonts w:ascii="Arial" w:hAnsi="Arial" w:cs="Arial"/>
          <w:sz w:val="24"/>
          <w:szCs w:val="24"/>
        </w:rPr>
        <w:t>some</w:t>
      </w:r>
      <w:proofErr w:type="gramEnd"/>
      <w:r>
        <w:rPr>
          <w:rFonts w:ascii="Arial" w:hAnsi="Arial" w:cs="Arial"/>
          <w:sz w:val="24"/>
          <w:szCs w:val="24"/>
        </w:rPr>
        <w:t xml:space="preserve"> or none of their post 31 March 2015 benefits, and </w:t>
      </w:r>
    </w:p>
    <w:p w14:paraId="7F05A4BC" w14:textId="77777777" w:rsidR="00617A54" w:rsidRDefault="00617A54" w:rsidP="00855646">
      <w:pPr>
        <w:pStyle w:val="MainText"/>
        <w:numPr>
          <w:ilvl w:val="0"/>
          <w:numId w:val="16"/>
        </w:numPr>
        <w:overflowPunct w:val="0"/>
        <w:autoSpaceDE w:val="0"/>
        <w:autoSpaceDN w:val="0"/>
        <w:adjustRightInd w:val="0"/>
        <w:textAlignment w:val="baseline"/>
        <w:rPr>
          <w:rFonts w:ascii="Arial" w:hAnsi="Arial" w:cs="Arial"/>
          <w:sz w:val="24"/>
          <w:szCs w:val="24"/>
        </w:rPr>
      </w:pPr>
      <w:r>
        <w:rPr>
          <w:rFonts w:ascii="Arial" w:hAnsi="Arial" w:cs="Arial"/>
          <w:sz w:val="24"/>
          <w:szCs w:val="24"/>
        </w:rPr>
        <w:t xml:space="preserve">will require the approval of </w:t>
      </w:r>
      <w:r w:rsidRPr="00A86C21">
        <w:rPr>
          <w:rFonts w:ascii="Arial" w:hAnsi="Arial" w:cs="Arial"/>
          <w:bCs/>
          <w:color w:val="C00000"/>
          <w:sz w:val="24"/>
          <w:szCs w:val="24"/>
        </w:rPr>
        <w:t>[enter appropriate details].</w:t>
      </w:r>
      <w:r w:rsidRPr="00A86C21">
        <w:rPr>
          <w:rFonts w:ascii="Arial" w:hAnsi="Arial" w:cs="Arial"/>
          <w:color w:val="C00000"/>
          <w:sz w:val="24"/>
          <w:szCs w:val="24"/>
        </w:rPr>
        <w:t xml:space="preserve"> </w:t>
      </w:r>
    </w:p>
    <w:p w14:paraId="168DAEE5" w14:textId="77777777" w:rsidR="00617A54" w:rsidRPr="00A1456A" w:rsidRDefault="00617A54" w:rsidP="00A1456A">
      <w:pPr>
        <w:rPr>
          <w:color w:val="2F5496" w:themeColor="accent1" w:themeShade="BF"/>
        </w:rPr>
      </w:pPr>
      <w:r w:rsidRPr="00A1456A">
        <w:rPr>
          <w:color w:val="2F5496" w:themeColor="accent1" w:themeShade="BF"/>
        </w:rPr>
        <w:lastRenderedPageBreak/>
        <w:t xml:space="preserve">[Note: employers might wish to include in their policy that where flexible retirement is being considered, there must be a reduction of at least one grade or, in the case of a flexible retirement due to a reduction in working hours, be a minimum reduction in hours of, say, 20% </w:t>
      </w:r>
      <w:proofErr w:type="gramStart"/>
      <w:r w:rsidRPr="00A1456A">
        <w:rPr>
          <w:color w:val="2F5496" w:themeColor="accent1" w:themeShade="BF"/>
        </w:rPr>
        <w:t>e.g.</w:t>
      </w:r>
      <w:proofErr w:type="gramEnd"/>
      <w:r w:rsidRPr="00A1456A">
        <w:rPr>
          <w:color w:val="2F5496" w:themeColor="accent1" w:themeShade="BF"/>
        </w:rPr>
        <w:t xml:space="preserve"> the equivalent of the hours for one working day].</w:t>
      </w:r>
    </w:p>
    <w:p w14:paraId="171BFD12" w14:textId="1B3902A3" w:rsidR="00617A54" w:rsidRPr="00A1456A" w:rsidRDefault="00617A54" w:rsidP="00617A54">
      <w:pPr>
        <w:pStyle w:val="MainText"/>
        <w:overflowPunct w:val="0"/>
        <w:autoSpaceDE w:val="0"/>
        <w:autoSpaceDN w:val="0"/>
        <w:adjustRightInd w:val="0"/>
        <w:textAlignment w:val="baseline"/>
        <w:rPr>
          <w:rFonts w:ascii="Arial" w:hAnsi="Arial" w:cs="Arial"/>
          <w:sz w:val="24"/>
          <w:szCs w:val="24"/>
        </w:rPr>
      </w:pPr>
      <w:r>
        <w:rPr>
          <w:rFonts w:ascii="Arial" w:hAnsi="Arial" w:cs="Arial"/>
          <w:sz w:val="24"/>
          <w:szCs w:val="24"/>
          <w:u w:val="single"/>
        </w:rPr>
        <w:t>Waiver of any actuarial reduction on flexible retirement</w:t>
      </w:r>
    </w:p>
    <w:p w14:paraId="27C85E74" w14:textId="5A0A8667" w:rsidR="00617A54" w:rsidRDefault="00617A54" w:rsidP="00617A54">
      <w:pPr>
        <w:rPr>
          <w:rFonts w:cs="Arial"/>
        </w:rPr>
      </w:pPr>
      <w:r>
        <w:rPr>
          <w:rFonts w:cs="Arial"/>
        </w:rPr>
        <w:t xml:space="preserve">Where flexible retirement is agreed, the benefits payable will be subject to any actuarial reduction applicable under the </w:t>
      </w:r>
      <w:r>
        <w:rPr>
          <w:rFonts w:cs="Arial"/>
          <w:lang w:eastAsia="en-GB"/>
        </w:rPr>
        <w:t>Local Government Pension Scheme Regulations (Northern Ireland) 2014 and the Local Government Pension Scheme (Amendment and Transitional Provisions) Regulations (Northern Ireland) 2014</w:t>
      </w:r>
      <w:r>
        <w:rPr>
          <w:rFonts w:cs="Arial"/>
        </w:rPr>
        <w:t xml:space="preserve">. </w:t>
      </w:r>
      <w:r w:rsidRPr="00855552">
        <w:rPr>
          <w:rFonts w:cs="Arial"/>
          <w:color w:val="C00000"/>
        </w:rPr>
        <w:t xml:space="preserve">[Name of employer] </w:t>
      </w:r>
      <w:r>
        <w:rPr>
          <w:rFonts w:cs="Arial"/>
        </w:rPr>
        <w:t xml:space="preserve">will only waive any such reduction, in whole or in part, where it considers it is in its financial or operational interests to do so. Each case will be considered on the merits of the financial and / or operational business case put forward and will require the approval of </w:t>
      </w:r>
      <w:r w:rsidRPr="00855552">
        <w:rPr>
          <w:rFonts w:cs="Arial"/>
          <w:bCs/>
          <w:color w:val="C00000"/>
        </w:rPr>
        <w:t>[enter appropriate details]</w:t>
      </w:r>
      <w:r>
        <w:rPr>
          <w:rFonts w:cs="Arial"/>
        </w:rPr>
        <w:t>.</w:t>
      </w:r>
    </w:p>
    <w:p w14:paraId="066AFB33" w14:textId="77777777" w:rsidR="00C370BC" w:rsidRDefault="001629E2" w:rsidP="00EB6271">
      <w:pPr>
        <w:pStyle w:val="Heading3"/>
      </w:pPr>
      <w:bookmarkStart w:id="22" w:name="_Toc71727089"/>
      <w:bookmarkStart w:id="23" w:name="_Toc71727211"/>
      <w:bookmarkStart w:id="24" w:name="_Toc71728147"/>
      <w:bookmarkStart w:id="25" w:name="_Toc75158050"/>
      <w:r>
        <w:t xml:space="preserve">1.5 </w:t>
      </w:r>
      <w:r>
        <w:tab/>
      </w:r>
      <w:proofErr w:type="gramStart"/>
      <w:r w:rsidR="00AE4C8D" w:rsidRPr="001629E2">
        <w:t>85 year</w:t>
      </w:r>
      <w:proofErr w:type="gramEnd"/>
      <w:r w:rsidR="00AE4C8D" w:rsidRPr="001629E2">
        <w:t xml:space="preserve"> rule for members voluntarily drawing benefits</w:t>
      </w:r>
      <w:bookmarkEnd w:id="25"/>
    </w:p>
    <w:p w14:paraId="30EA19DA" w14:textId="3DA1E214" w:rsidR="00AE4C8D" w:rsidRPr="00956F84" w:rsidRDefault="00AE4C8D" w:rsidP="00C370BC">
      <w:pPr>
        <w:pStyle w:val="Subhead3"/>
        <w:ind w:firstLine="720"/>
      </w:pPr>
      <w:r w:rsidRPr="00FC7131">
        <w:rPr>
          <w:rStyle w:val="Subhead3Char"/>
        </w:rPr>
        <w:t xml:space="preserve">(LGPS </w:t>
      </w:r>
      <w:r w:rsidR="1F4D4B7A" w:rsidRPr="00FC7131">
        <w:rPr>
          <w:rStyle w:val="Subhead3Char"/>
        </w:rPr>
        <w:t xml:space="preserve">(NI) </w:t>
      </w:r>
      <w:r w:rsidRPr="00FC7131">
        <w:rPr>
          <w:rStyle w:val="Subhead3Char"/>
        </w:rPr>
        <w:t>2014 Transitional Regs, Schedule 3)</w:t>
      </w:r>
      <w:bookmarkEnd w:id="22"/>
      <w:bookmarkEnd w:id="23"/>
      <w:bookmarkEnd w:id="24"/>
    </w:p>
    <w:p w14:paraId="4D5E1D44" w14:textId="228D259B" w:rsidR="00AE4C8D" w:rsidRDefault="00AE4C8D" w:rsidP="00956F84">
      <w:pPr>
        <w:pStyle w:val="Heading4"/>
      </w:pPr>
      <w:r>
        <w:t>Explanation</w:t>
      </w:r>
    </w:p>
    <w:p w14:paraId="3535B0F1" w14:textId="58B52D81" w:rsidR="00AE4C8D" w:rsidRDefault="00AE4C8D" w:rsidP="00AE4C8D">
      <w:pPr>
        <w:rPr>
          <w:lang w:val="en-US"/>
        </w:rPr>
      </w:pPr>
      <w:r w:rsidRPr="15C64260">
        <w:rPr>
          <w:lang w:val="en-US"/>
        </w:rPr>
        <w:t xml:space="preserve">Whether to switch the </w:t>
      </w:r>
      <w:proofErr w:type="gramStart"/>
      <w:r w:rsidRPr="15C64260">
        <w:rPr>
          <w:lang w:val="en-US"/>
        </w:rPr>
        <w:t>85 year</w:t>
      </w:r>
      <w:proofErr w:type="gramEnd"/>
      <w:r w:rsidRPr="15C64260">
        <w:rPr>
          <w:lang w:val="en-US"/>
        </w:rPr>
        <w:t xml:space="preserve"> rule back on in </w:t>
      </w:r>
      <w:r w:rsidR="59345748" w:rsidRPr="15C64260">
        <w:rPr>
          <w:lang w:val="en-US"/>
        </w:rPr>
        <w:t xml:space="preserve">full </w:t>
      </w:r>
      <w:r w:rsidRPr="15C64260">
        <w:rPr>
          <w:lang w:val="en-US"/>
        </w:rPr>
        <w:t>for employees</w:t>
      </w:r>
      <w:r w:rsidR="00057A5F" w:rsidRPr="15C64260">
        <w:rPr>
          <w:lang w:val="en-US"/>
        </w:rPr>
        <w:t xml:space="preserve"> </w:t>
      </w:r>
      <w:r w:rsidR="00057A5F">
        <w:t>who would otherwise be subject to it and who choose to voluntarily draw their benefits on or after age 55 and before age 60</w:t>
      </w:r>
      <w:r w:rsidR="00E933CB">
        <w:t>.</w:t>
      </w:r>
    </w:p>
    <w:p w14:paraId="0163841A" w14:textId="7E7E03A2" w:rsidR="00AE4C8D" w:rsidRDefault="00AE4C8D" w:rsidP="00956F84">
      <w:pPr>
        <w:pStyle w:val="Heading4"/>
      </w:pPr>
      <w:r>
        <w:t>Policy</w:t>
      </w:r>
    </w:p>
    <w:p w14:paraId="501201A2" w14:textId="77777777" w:rsidR="0065656F" w:rsidRDefault="0065656F" w:rsidP="00CE39B3">
      <w:pPr>
        <w:pStyle w:val="Heading5"/>
      </w:pPr>
      <w:r>
        <w:t>Option 1</w:t>
      </w:r>
    </w:p>
    <w:p w14:paraId="5DD58375" w14:textId="77777777" w:rsidR="0065656F" w:rsidRDefault="0065656F" w:rsidP="0065656F">
      <w:pPr>
        <w:pStyle w:val="MainText"/>
        <w:overflowPunct w:val="0"/>
        <w:autoSpaceDE w:val="0"/>
        <w:autoSpaceDN w:val="0"/>
        <w:adjustRightInd w:val="0"/>
        <w:textAlignment w:val="baseline"/>
        <w:rPr>
          <w:rFonts w:ascii="Arial" w:hAnsi="Arial" w:cs="Arial"/>
          <w:sz w:val="24"/>
          <w:szCs w:val="24"/>
        </w:rPr>
      </w:pPr>
      <w:r w:rsidRPr="0065656F">
        <w:rPr>
          <w:rFonts w:ascii="Arial" w:hAnsi="Arial" w:cs="Arial"/>
          <w:color w:val="C00000"/>
          <w:sz w:val="24"/>
          <w:szCs w:val="24"/>
        </w:rPr>
        <w:t xml:space="preserve">[Name of employer] </w:t>
      </w:r>
      <w:r>
        <w:rPr>
          <w:rFonts w:ascii="Arial" w:hAnsi="Arial" w:cs="Arial"/>
          <w:sz w:val="24"/>
          <w:szCs w:val="24"/>
        </w:rPr>
        <w:t xml:space="preserve">will not agree to switch the 85 </w:t>
      </w:r>
      <w:proofErr w:type="gramStart"/>
      <w:r>
        <w:rPr>
          <w:rFonts w:ascii="Arial" w:hAnsi="Arial" w:cs="Arial"/>
          <w:sz w:val="24"/>
          <w:szCs w:val="24"/>
        </w:rPr>
        <w:t>year</w:t>
      </w:r>
      <w:proofErr w:type="gramEnd"/>
      <w:r>
        <w:rPr>
          <w:rFonts w:ascii="Arial" w:hAnsi="Arial" w:cs="Arial"/>
          <w:sz w:val="24"/>
          <w:szCs w:val="24"/>
        </w:rPr>
        <w:t xml:space="preserve"> rule on in full where members choose to voluntarily draw their benefits on or after age 55 and before age 60.</w:t>
      </w:r>
    </w:p>
    <w:p w14:paraId="63211703" w14:textId="77777777" w:rsidR="0065656F" w:rsidRPr="00956F84" w:rsidRDefault="0065656F" w:rsidP="00956F84">
      <w:pPr>
        <w:rPr>
          <w:color w:val="2F5496" w:themeColor="accent1" w:themeShade="BF"/>
          <w:szCs w:val="24"/>
        </w:rPr>
      </w:pPr>
      <w:r w:rsidRPr="00956F84">
        <w:rPr>
          <w:color w:val="2F5496" w:themeColor="accent1" w:themeShade="BF"/>
        </w:rPr>
        <w:t xml:space="preserve">[Note: option 1 may be open to the challenge or complaint that it fetters the employer’s discretion] </w:t>
      </w:r>
    </w:p>
    <w:p w14:paraId="586217AB" w14:textId="77777777" w:rsidR="0065656F" w:rsidRDefault="0065656F" w:rsidP="00CE39B3">
      <w:pPr>
        <w:pStyle w:val="Heading5"/>
        <w:rPr>
          <w:bCs/>
        </w:rPr>
      </w:pPr>
      <w:r>
        <w:t>Option 2</w:t>
      </w:r>
    </w:p>
    <w:p w14:paraId="4632EA9D" w14:textId="77777777" w:rsidR="0065656F" w:rsidRDefault="0065656F" w:rsidP="0065656F">
      <w:pPr>
        <w:pStyle w:val="MainText"/>
        <w:overflowPunct w:val="0"/>
        <w:autoSpaceDE w:val="0"/>
        <w:autoSpaceDN w:val="0"/>
        <w:adjustRightInd w:val="0"/>
        <w:textAlignment w:val="baseline"/>
        <w:rPr>
          <w:rFonts w:ascii="Arial" w:hAnsi="Arial" w:cs="Arial"/>
          <w:sz w:val="24"/>
          <w:szCs w:val="24"/>
        </w:rPr>
      </w:pPr>
      <w:r w:rsidRPr="0065656F">
        <w:rPr>
          <w:rFonts w:ascii="Arial" w:hAnsi="Arial" w:cs="Arial"/>
          <w:color w:val="C00000"/>
          <w:sz w:val="24"/>
          <w:szCs w:val="24"/>
        </w:rPr>
        <w:t xml:space="preserve">[Name of employer] </w:t>
      </w:r>
      <w:r>
        <w:rPr>
          <w:rFonts w:ascii="Arial" w:hAnsi="Arial" w:cs="Arial"/>
          <w:sz w:val="24"/>
          <w:szCs w:val="24"/>
        </w:rPr>
        <w:t xml:space="preserve">will not agree to switch the 85 </w:t>
      </w:r>
      <w:proofErr w:type="gramStart"/>
      <w:r>
        <w:rPr>
          <w:rFonts w:ascii="Arial" w:hAnsi="Arial" w:cs="Arial"/>
          <w:sz w:val="24"/>
          <w:szCs w:val="24"/>
        </w:rPr>
        <w:t>year</w:t>
      </w:r>
      <w:proofErr w:type="gramEnd"/>
      <w:r>
        <w:rPr>
          <w:rFonts w:ascii="Arial" w:hAnsi="Arial" w:cs="Arial"/>
          <w:sz w:val="24"/>
          <w:szCs w:val="24"/>
        </w:rPr>
        <w:t xml:space="preserve"> rule on in full where members choose to voluntarily draw their benefits on or after age 55 and before age 60 except in circumstances where </w:t>
      </w:r>
      <w:r w:rsidRPr="0065656F">
        <w:rPr>
          <w:rFonts w:ascii="Arial" w:hAnsi="Arial" w:cs="Arial"/>
          <w:color w:val="C00000"/>
          <w:sz w:val="24"/>
          <w:szCs w:val="24"/>
        </w:rPr>
        <w:t xml:space="preserve">[name of employer] </w:t>
      </w:r>
      <w:r>
        <w:rPr>
          <w:rFonts w:ascii="Arial" w:hAnsi="Arial" w:cs="Arial"/>
          <w:sz w:val="24"/>
          <w:szCs w:val="24"/>
        </w:rPr>
        <w:t xml:space="preserve">considers it is in its financial or operational interests to do so. Each case </w:t>
      </w:r>
    </w:p>
    <w:p w14:paraId="2A5F6DAA" w14:textId="52D51F30" w:rsidR="0065656F" w:rsidRDefault="0065656F" w:rsidP="00855646">
      <w:pPr>
        <w:pStyle w:val="MainText"/>
        <w:numPr>
          <w:ilvl w:val="0"/>
          <w:numId w:val="13"/>
        </w:numPr>
        <w:overflowPunct w:val="0"/>
        <w:autoSpaceDE w:val="0"/>
        <w:autoSpaceDN w:val="0"/>
        <w:adjustRightInd w:val="0"/>
        <w:textAlignment w:val="baseline"/>
        <w:rPr>
          <w:rFonts w:ascii="Arial" w:hAnsi="Arial" w:cs="Arial"/>
          <w:sz w:val="24"/>
          <w:szCs w:val="24"/>
        </w:rPr>
      </w:pPr>
      <w:r>
        <w:rPr>
          <w:rFonts w:ascii="Arial" w:hAnsi="Arial" w:cs="Arial"/>
          <w:sz w:val="24"/>
          <w:szCs w:val="24"/>
        </w:rPr>
        <w:t>will be considered on the merits of the financial and / or operational business case put forward, and</w:t>
      </w:r>
    </w:p>
    <w:p w14:paraId="29FEEA6D" w14:textId="5B5A335D" w:rsidR="0065656F" w:rsidRDefault="0065656F" w:rsidP="00855646">
      <w:pPr>
        <w:pStyle w:val="MainText"/>
        <w:numPr>
          <w:ilvl w:val="0"/>
          <w:numId w:val="13"/>
        </w:numPr>
        <w:overflowPunct w:val="0"/>
        <w:autoSpaceDE w:val="0"/>
        <w:autoSpaceDN w:val="0"/>
        <w:adjustRightInd w:val="0"/>
        <w:textAlignment w:val="baseline"/>
        <w:rPr>
          <w:rFonts w:ascii="Arial" w:hAnsi="Arial" w:cs="Arial"/>
          <w:sz w:val="24"/>
          <w:szCs w:val="24"/>
        </w:rPr>
      </w:pPr>
      <w:r>
        <w:rPr>
          <w:rFonts w:ascii="Arial" w:hAnsi="Arial" w:cs="Arial"/>
          <w:sz w:val="24"/>
          <w:szCs w:val="24"/>
        </w:rPr>
        <w:t xml:space="preserve">will require the approval of </w:t>
      </w:r>
      <w:r w:rsidRPr="0065656F">
        <w:rPr>
          <w:rFonts w:ascii="Arial" w:hAnsi="Arial" w:cs="Arial"/>
          <w:bCs/>
          <w:color w:val="C00000"/>
          <w:sz w:val="24"/>
          <w:szCs w:val="24"/>
        </w:rPr>
        <w:t>[enter appropriate details]</w:t>
      </w:r>
      <w:r>
        <w:rPr>
          <w:rFonts w:ascii="Arial" w:hAnsi="Arial" w:cs="Arial"/>
          <w:sz w:val="24"/>
          <w:szCs w:val="24"/>
        </w:rPr>
        <w:t xml:space="preserve">. </w:t>
      </w:r>
    </w:p>
    <w:p w14:paraId="4527C8A8" w14:textId="77777777" w:rsidR="00C81AC2" w:rsidRDefault="00C370BC" w:rsidP="00C370BC">
      <w:pPr>
        <w:pStyle w:val="Heading3"/>
        <w:ind w:left="720" w:hanging="720"/>
        <w:rPr>
          <w:lang w:val="en-US"/>
        </w:rPr>
      </w:pPr>
      <w:bookmarkStart w:id="26" w:name="_Toc71727090"/>
      <w:bookmarkStart w:id="27" w:name="_Toc71727212"/>
      <w:bookmarkStart w:id="28" w:name="_Toc71728148"/>
      <w:bookmarkStart w:id="29" w:name="_Toc75158051"/>
      <w:r>
        <w:rPr>
          <w:lang w:val="en-US"/>
        </w:rPr>
        <w:t>1.6</w:t>
      </w:r>
      <w:r>
        <w:rPr>
          <w:lang w:val="en-US"/>
        </w:rPr>
        <w:tab/>
      </w:r>
      <w:r w:rsidR="00AE4C8D">
        <w:rPr>
          <w:lang w:val="en-US"/>
        </w:rPr>
        <w:t>Waiving reductions on benefits which a member voluntarily draws before</w:t>
      </w:r>
      <w:r w:rsidR="00FF66C3">
        <w:rPr>
          <w:lang w:val="en-US"/>
        </w:rPr>
        <w:t xml:space="preserve"> </w:t>
      </w:r>
      <w:r w:rsidR="00AE4C8D">
        <w:rPr>
          <w:lang w:val="en-US"/>
        </w:rPr>
        <w:t xml:space="preserve">normal pension </w:t>
      </w:r>
      <w:proofErr w:type="gramStart"/>
      <w:r w:rsidR="00AE4C8D">
        <w:rPr>
          <w:lang w:val="en-US"/>
        </w:rPr>
        <w:t>age</w:t>
      </w:r>
      <w:bookmarkEnd w:id="29"/>
      <w:proofErr w:type="gramEnd"/>
    </w:p>
    <w:p w14:paraId="7E749752" w14:textId="4DDA2770" w:rsidR="00AE4C8D" w:rsidRPr="00FC7131" w:rsidRDefault="00AE4C8D" w:rsidP="00C81AC2">
      <w:pPr>
        <w:pStyle w:val="Subhead3"/>
        <w:ind w:left="720"/>
        <w:rPr>
          <w:rStyle w:val="Subhead3Char"/>
        </w:rPr>
      </w:pPr>
      <w:r w:rsidRPr="00FC7131">
        <w:rPr>
          <w:rStyle w:val="Subhead3Char"/>
        </w:rPr>
        <w:t xml:space="preserve">(LGPS </w:t>
      </w:r>
      <w:r w:rsidR="5BB8FCD2" w:rsidRPr="00FC7131">
        <w:rPr>
          <w:rStyle w:val="Subhead3Char"/>
        </w:rPr>
        <w:t xml:space="preserve">(NI) </w:t>
      </w:r>
      <w:r w:rsidRPr="00FC7131">
        <w:rPr>
          <w:rStyle w:val="Subhead3Char"/>
        </w:rPr>
        <w:t>2014, Regulation 31 and LGPS 2014 Transitional Regs, Schedule 3)</w:t>
      </w:r>
      <w:bookmarkEnd w:id="26"/>
      <w:bookmarkEnd w:id="27"/>
      <w:bookmarkEnd w:id="28"/>
    </w:p>
    <w:p w14:paraId="48578712" w14:textId="362D5FC1" w:rsidR="00263D24" w:rsidRDefault="00263D24" w:rsidP="00956F84">
      <w:pPr>
        <w:pStyle w:val="Heading4"/>
      </w:pPr>
      <w:r>
        <w:t>Explanation</w:t>
      </w:r>
    </w:p>
    <w:p w14:paraId="49BECA28" w14:textId="77777777" w:rsidR="003C62E7" w:rsidRDefault="00263D24" w:rsidP="00263D24">
      <w:r>
        <w:rPr>
          <w:lang w:val="en-US"/>
        </w:rPr>
        <w:t>Under Regulation 31(5) of the LGPS Regulations</w:t>
      </w:r>
      <w:r w:rsidR="003C62E7">
        <w:rPr>
          <w:lang w:val="en-US"/>
        </w:rPr>
        <w:t xml:space="preserve"> </w:t>
      </w:r>
      <w:r w:rsidR="003C62E7">
        <w:t xml:space="preserve">(NI) 2014, employees voluntarily retiring on or after age 55 and before Normal Pension Age (NPA) may elect to immediately draw </w:t>
      </w:r>
      <w:r w:rsidR="003C62E7">
        <w:lastRenderedPageBreak/>
        <w:t xml:space="preserve">benefits and deferred members to draw benefits (other than on ill health grounds) on or after age 55 and before NPA, in each case reduced by the amount shown in actuarial guidance issued by the Department. </w:t>
      </w:r>
    </w:p>
    <w:p w14:paraId="34C14262" w14:textId="77777777" w:rsidR="003C62E7" w:rsidRDefault="003C62E7" w:rsidP="00263D24">
      <w:r>
        <w:t xml:space="preserve">The amount of the reduction will vary in accordance with the age of the member, membership in the Scheme and the extent to which the transitional provisions </w:t>
      </w:r>
      <w:proofErr w:type="gramStart"/>
      <w:r>
        <w:t>with regard to</w:t>
      </w:r>
      <w:proofErr w:type="gramEnd"/>
      <w:r>
        <w:t xml:space="preserve"> the 85 Year Rule (Schedule 3 to the Transitional Regulations) apply to the individual member (if at all). </w:t>
      </w:r>
    </w:p>
    <w:p w14:paraId="00EBEBE4" w14:textId="77777777" w:rsidR="003C62E7" w:rsidRDefault="003C62E7" w:rsidP="00263D24">
      <w:r w:rsidRPr="00B8634C">
        <w:rPr>
          <w:rFonts w:cs="Arial"/>
          <w:color w:val="C00000"/>
          <w:szCs w:val="24"/>
        </w:rPr>
        <w:t>[Name of employer]</w:t>
      </w:r>
      <w:r>
        <w:t xml:space="preserve">: </w:t>
      </w:r>
    </w:p>
    <w:p w14:paraId="72B7867E" w14:textId="1E1FFA12" w:rsidR="0075754E" w:rsidRPr="00553B62" w:rsidRDefault="003C62E7" w:rsidP="00855646">
      <w:pPr>
        <w:pStyle w:val="ListParagraph"/>
        <w:numPr>
          <w:ilvl w:val="0"/>
          <w:numId w:val="10"/>
        </w:numPr>
        <w:rPr>
          <w:lang w:val="en-US"/>
        </w:rPr>
      </w:pPr>
      <w:r>
        <w:t>Under Regulation 31(8), may agree to waive any relevant reduction under Regulation 31(5) in whole or in part in respect of membership from 1 April 2015. No ground is stipulated by the Regulations.</w:t>
      </w:r>
    </w:p>
    <w:p w14:paraId="3FE83E80" w14:textId="0A4ACD6D" w:rsidR="00263D24" w:rsidRPr="003C62E7" w:rsidRDefault="003C62E7" w:rsidP="00855646">
      <w:pPr>
        <w:pStyle w:val="ListParagraph"/>
        <w:numPr>
          <w:ilvl w:val="0"/>
          <w:numId w:val="10"/>
        </w:numPr>
        <w:rPr>
          <w:lang w:val="en-US"/>
        </w:rPr>
      </w:pPr>
      <w:r>
        <w:t>Under Paragraph 2(1) of Schedule 3 to the Transitional Regulations, may determine on compassionate grounds to waive in full any relevant reduction calculated in accordance with Schedule 3.</w:t>
      </w:r>
    </w:p>
    <w:p w14:paraId="1AC39F2C" w14:textId="5F83055B" w:rsidR="00263D24" w:rsidRDefault="00263D24" w:rsidP="00956F84">
      <w:pPr>
        <w:pStyle w:val="Heading4"/>
      </w:pPr>
      <w:r>
        <w:t>Policy</w:t>
      </w:r>
    </w:p>
    <w:p w14:paraId="00E6C210" w14:textId="77777777" w:rsidR="00EA4FEB" w:rsidRDefault="00EA4FEB" w:rsidP="00CE39B3">
      <w:pPr>
        <w:pStyle w:val="Heading5"/>
      </w:pPr>
      <w:r>
        <w:t>Option 1</w:t>
      </w:r>
    </w:p>
    <w:p w14:paraId="2FAF862D" w14:textId="77777777" w:rsidR="00EA4FEB" w:rsidRDefault="00EA4FEB" w:rsidP="00EA4FEB">
      <w:pPr>
        <w:overflowPunct w:val="0"/>
        <w:autoSpaceDE w:val="0"/>
        <w:autoSpaceDN w:val="0"/>
        <w:adjustRightInd w:val="0"/>
        <w:textAlignment w:val="baseline"/>
        <w:rPr>
          <w:rFonts w:cs="Arial"/>
          <w:szCs w:val="24"/>
        </w:rPr>
      </w:pPr>
      <w:r w:rsidRPr="0068531A">
        <w:rPr>
          <w:rFonts w:cs="Arial"/>
          <w:color w:val="C00000"/>
        </w:rPr>
        <w:t xml:space="preserve">[Name of employer] </w:t>
      </w:r>
      <w:r>
        <w:rPr>
          <w:rFonts w:cs="Arial"/>
        </w:rPr>
        <w:t xml:space="preserve">will not </w:t>
      </w:r>
      <w:proofErr w:type="gramStart"/>
      <w:r>
        <w:rPr>
          <w:rFonts w:cs="Arial"/>
        </w:rPr>
        <w:t>agree</w:t>
      </w:r>
      <w:proofErr w:type="gramEnd"/>
      <w:r>
        <w:rPr>
          <w:rFonts w:cs="Arial"/>
        </w:rPr>
        <w:t xml:space="preserve"> </w:t>
      </w:r>
    </w:p>
    <w:p w14:paraId="5A807C9C" w14:textId="77777777" w:rsidR="00EA4FEB" w:rsidRDefault="00EA4FEB" w:rsidP="00855646">
      <w:pPr>
        <w:numPr>
          <w:ilvl w:val="0"/>
          <w:numId w:val="11"/>
        </w:numPr>
        <w:overflowPunct w:val="0"/>
        <w:autoSpaceDE w:val="0"/>
        <w:autoSpaceDN w:val="0"/>
        <w:adjustRightInd w:val="0"/>
        <w:spacing w:after="0" w:line="240" w:lineRule="auto"/>
        <w:textAlignment w:val="baseline"/>
        <w:rPr>
          <w:rFonts w:cs="Arial"/>
        </w:rPr>
      </w:pPr>
      <w:r>
        <w:rPr>
          <w:rFonts w:cs="Arial"/>
        </w:rPr>
        <w:t xml:space="preserve">to waive on compassionate grounds any reduction on </w:t>
      </w:r>
      <w:proofErr w:type="gramStart"/>
      <w:r>
        <w:rPr>
          <w:rFonts w:cs="Arial"/>
        </w:rPr>
        <w:t>pre 1 April 2015</w:t>
      </w:r>
      <w:proofErr w:type="gramEnd"/>
      <w:r>
        <w:rPr>
          <w:rFonts w:cs="Arial"/>
        </w:rPr>
        <w:t xml:space="preserve"> benefits for Group 3 or 4 members, on pre 1 April 2016 benefits for Group 1 members, or on pre 1 April 2020 benefits for Group 2 members, and / or </w:t>
      </w:r>
    </w:p>
    <w:p w14:paraId="0E3954C0" w14:textId="77777777" w:rsidR="00EA4FEB" w:rsidRDefault="00EA4FEB" w:rsidP="00777F8C">
      <w:pPr>
        <w:pStyle w:val="ListParagraph"/>
        <w:numPr>
          <w:ilvl w:val="0"/>
          <w:numId w:val="11"/>
        </w:numPr>
      </w:pPr>
      <w:r>
        <w:t>to waive in whole or in part on any grounds (including compassionate grounds) any reduction on post 31 March 2015 benefits for Group 3 or 4 members, on post 31 March 2016 benefits for Group 1 members, or on post 31 March 2020 benefits for Group 2 members</w:t>
      </w:r>
    </w:p>
    <w:p w14:paraId="4CDB37F4" w14:textId="1C3134CD" w:rsidR="00EA4FEB" w:rsidRDefault="00EA4FEB" w:rsidP="00EA4FEB">
      <w:pPr>
        <w:pStyle w:val="MainText"/>
        <w:overflowPunct w:val="0"/>
        <w:autoSpaceDE w:val="0"/>
        <w:autoSpaceDN w:val="0"/>
        <w:adjustRightInd w:val="0"/>
        <w:textAlignment w:val="baseline"/>
        <w:rPr>
          <w:rFonts w:ascii="Arial" w:hAnsi="Arial" w:cs="Arial"/>
          <w:sz w:val="24"/>
          <w:szCs w:val="24"/>
        </w:rPr>
      </w:pPr>
      <w:r>
        <w:rPr>
          <w:rFonts w:ascii="Arial" w:hAnsi="Arial" w:cs="Arial"/>
          <w:sz w:val="24"/>
          <w:szCs w:val="24"/>
        </w:rPr>
        <w:t xml:space="preserve">where members choose to voluntarily draw their benefits on or after age 55 and before Normal Pension Age. </w:t>
      </w:r>
    </w:p>
    <w:p w14:paraId="10FE7AB0" w14:textId="77777777" w:rsidR="00EA4FEB" w:rsidRPr="00777F8C" w:rsidRDefault="00EA4FEB" w:rsidP="00777F8C">
      <w:pPr>
        <w:rPr>
          <w:color w:val="2F5496" w:themeColor="accent1" w:themeShade="BF"/>
          <w:szCs w:val="24"/>
        </w:rPr>
      </w:pPr>
      <w:r w:rsidRPr="00777F8C">
        <w:rPr>
          <w:color w:val="2F5496" w:themeColor="accent1" w:themeShade="BF"/>
        </w:rPr>
        <w:t xml:space="preserve">[Note: option 1 may be open to the challenge or complaint that it fetters the employer’s discretion] </w:t>
      </w:r>
    </w:p>
    <w:p w14:paraId="041A1882" w14:textId="77777777" w:rsidR="00EA4FEB" w:rsidRDefault="00EA4FEB" w:rsidP="00CE39B3">
      <w:pPr>
        <w:pStyle w:val="Heading5"/>
      </w:pPr>
      <w:r>
        <w:t>Option 2</w:t>
      </w:r>
    </w:p>
    <w:p w14:paraId="782AF862" w14:textId="77777777" w:rsidR="00EA4FEB" w:rsidRDefault="00EA4FEB" w:rsidP="00EA4FEB">
      <w:pPr>
        <w:overflowPunct w:val="0"/>
        <w:autoSpaceDE w:val="0"/>
        <w:autoSpaceDN w:val="0"/>
        <w:adjustRightInd w:val="0"/>
        <w:textAlignment w:val="baseline"/>
        <w:rPr>
          <w:rFonts w:cs="Arial"/>
        </w:rPr>
      </w:pPr>
      <w:r w:rsidRPr="00F20357">
        <w:rPr>
          <w:rFonts w:cs="Arial"/>
          <w:color w:val="C00000"/>
        </w:rPr>
        <w:t xml:space="preserve">[Name of employer] </w:t>
      </w:r>
      <w:r>
        <w:rPr>
          <w:rFonts w:cs="Arial"/>
        </w:rPr>
        <w:t xml:space="preserve">will not </w:t>
      </w:r>
      <w:proofErr w:type="gramStart"/>
      <w:r>
        <w:rPr>
          <w:rFonts w:cs="Arial"/>
        </w:rPr>
        <w:t>agree</w:t>
      </w:r>
      <w:proofErr w:type="gramEnd"/>
      <w:r>
        <w:rPr>
          <w:rFonts w:cs="Arial"/>
        </w:rPr>
        <w:t xml:space="preserve"> </w:t>
      </w:r>
    </w:p>
    <w:p w14:paraId="290C328D" w14:textId="77777777" w:rsidR="00EA4FEB" w:rsidRDefault="00EA4FEB" w:rsidP="00872365">
      <w:pPr>
        <w:pStyle w:val="ListParagraph"/>
        <w:numPr>
          <w:ilvl w:val="0"/>
          <w:numId w:val="24"/>
        </w:numPr>
      </w:pPr>
      <w:r>
        <w:t xml:space="preserve">to waive on compassionate grounds any reduction on </w:t>
      </w:r>
      <w:proofErr w:type="gramStart"/>
      <w:r>
        <w:t>pre 1 April 2015</w:t>
      </w:r>
      <w:proofErr w:type="gramEnd"/>
      <w:r>
        <w:t xml:space="preserve"> benefits for Group 3 or 4 members, on pre 1 April 2016 benefits for Group 1 members, or on pre 1 April 2020 benefits for Group 2 members, and / </w:t>
      </w:r>
      <w:r w:rsidRPr="00777F8C">
        <w:t xml:space="preserve">or </w:t>
      </w:r>
    </w:p>
    <w:p w14:paraId="53FC0CB6" w14:textId="49ED7269" w:rsidR="00EA4FEB" w:rsidRDefault="00EA4FEB" w:rsidP="00872365">
      <w:pPr>
        <w:pStyle w:val="ListParagraph"/>
        <w:numPr>
          <w:ilvl w:val="0"/>
          <w:numId w:val="24"/>
        </w:numPr>
      </w:pPr>
      <w:r>
        <w:t>to waive in whole or in part on any grounds any reduction on post 31 March 2015 benefits for Group 3 or 4 members, on post 31 March 2016 benefits for Group 1 members, or on post 31 March 2020 benefits for Group 2 members</w:t>
      </w:r>
    </w:p>
    <w:p w14:paraId="65B607F8" w14:textId="77777777" w:rsidR="00EA4FEB" w:rsidRDefault="00EA4FEB" w:rsidP="00EA4FEB">
      <w:pPr>
        <w:overflowPunct w:val="0"/>
        <w:autoSpaceDE w:val="0"/>
        <w:autoSpaceDN w:val="0"/>
        <w:adjustRightInd w:val="0"/>
        <w:textAlignment w:val="baseline"/>
        <w:rPr>
          <w:rFonts w:cs="Arial"/>
        </w:rPr>
      </w:pPr>
      <w:r>
        <w:rPr>
          <w:rFonts w:cs="Arial"/>
        </w:rPr>
        <w:t xml:space="preserve">where members choose to voluntarily draw their benefits on or after age 55 and before Normal Pension Age except in circumstances where </w:t>
      </w:r>
      <w:r w:rsidRPr="00D67831">
        <w:rPr>
          <w:rFonts w:cs="Arial"/>
          <w:color w:val="C00000"/>
        </w:rPr>
        <w:t xml:space="preserve">[name of employer] </w:t>
      </w:r>
      <w:r>
        <w:rPr>
          <w:rFonts w:cs="Arial"/>
        </w:rPr>
        <w:t xml:space="preserve">considers it is in </w:t>
      </w:r>
      <w:r>
        <w:rPr>
          <w:rFonts w:cs="Arial"/>
        </w:rPr>
        <w:lastRenderedPageBreak/>
        <w:t>its financial or operational interests to do so or there are compelling compassionate</w:t>
      </w:r>
      <w:r>
        <w:rPr>
          <w:rStyle w:val="FootnoteReference"/>
          <w:rFonts w:cs="Arial"/>
        </w:rPr>
        <w:footnoteReference w:id="2"/>
      </w:r>
      <w:r>
        <w:rPr>
          <w:rFonts w:cs="Arial"/>
        </w:rPr>
        <w:t xml:space="preserve"> reasons for doing so. </w:t>
      </w:r>
    </w:p>
    <w:p w14:paraId="63E695D6" w14:textId="77777777" w:rsidR="00EA4FEB" w:rsidRDefault="00EA4FEB" w:rsidP="00EA4FEB">
      <w:pPr>
        <w:overflowPunct w:val="0"/>
        <w:autoSpaceDE w:val="0"/>
        <w:autoSpaceDN w:val="0"/>
        <w:adjustRightInd w:val="0"/>
        <w:textAlignment w:val="baseline"/>
        <w:rPr>
          <w:rFonts w:cs="Arial"/>
        </w:rPr>
      </w:pPr>
      <w:r>
        <w:rPr>
          <w:rFonts w:cs="Arial"/>
        </w:rPr>
        <w:t xml:space="preserve">Each case </w:t>
      </w:r>
    </w:p>
    <w:p w14:paraId="7D87B49B" w14:textId="77777777" w:rsidR="00EA4FEB" w:rsidRDefault="00EA4FEB" w:rsidP="00855646">
      <w:pPr>
        <w:numPr>
          <w:ilvl w:val="0"/>
          <w:numId w:val="12"/>
        </w:numPr>
        <w:overflowPunct w:val="0"/>
        <w:autoSpaceDE w:val="0"/>
        <w:autoSpaceDN w:val="0"/>
        <w:adjustRightInd w:val="0"/>
        <w:spacing w:after="0" w:line="240" w:lineRule="auto"/>
        <w:textAlignment w:val="baseline"/>
        <w:rPr>
          <w:rFonts w:cs="Arial"/>
        </w:rPr>
      </w:pPr>
      <w:r>
        <w:rPr>
          <w:rFonts w:cs="Arial"/>
        </w:rPr>
        <w:t>will be considered on the merits of the financial and / or operational business case put forward, or</w:t>
      </w:r>
    </w:p>
    <w:p w14:paraId="5A289FB5" w14:textId="77777777" w:rsidR="00EA4FEB" w:rsidRDefault="00EA4FEB" w:rsidP="00855646">
      <w:pPr>
        <w:numPr>
          <w:ilvl w:val="0"/>
          <w:numId w:val="12"/>
        </w:numPr>
        <w:overflowPunct w:val="0"/>
        <w:autoSpaceDE w:val="0"/>
        <w:autoSpaceDN w:val="0"/>
        <w:adjustRightInd w:val="0"/>
        <w:spacing w:after="0" w:line="240" w:lineRule="auto"/>
        <w:textAlignment w:val="baseline"/>
        <w:rPr>
          <w:rFonts w:cs="Arial"/>
        </w:rPr>
      </w:pPr>
      <w:r>
        <w:rPr>
          <w:rFonts w:cs="Arial"/>
        </w:rPr>
        <w:t>will be considered on the merits of the compassionate case put forward, and</w:t>
      </w:r>
    </w:p>
    <w:p w14:paraId="6383D744" w14:textId="070309EB" w:rsidR="00EA4FEB" w:rsidRDefault="00EA4FEB" w:rsidP="00855646">
      <w:pPr>
        <w:numPr>
          <w:ilvl w:val="0"/>
          <w:numId w:val="12"/>
        </w:numPr>
        <w:overflowPunct w:val="0"/>
        <w:autoSpaceDE w:val="0"/>
        <w:autoSpaceDN w:val="0"/>
        <w:adjustRightInd w:val="0"/>
        <w:spacing w:after="0" w:line="240" w:lineRule="auto"/>
        <w:textAlignment w:val="baseline"/>
        <w:rPr>
          <w:rFonts w:cs="Arial"/>
        </w:rPr>
      </w:pPr>
      <w:r>
        <w:rPr>
          <w:rFonts w:cs="Arial"/>
        </w:rPr>
        <w:t xml:space="preserve">will require the approval of </w:t>
      </w:r>
      <w:r w:rsidRPr="00D67831">
        <w:rPr>
          <w:rFonts w:cs="Arial"/>
          <w:bCs/>
          <w:color w:val="C00000"/>
        </w:rPr>
        <w:t xml:space="preserve">[enter appropriate details] </w:t>
      </w:r>
      <w:r>
        <w:rPr>
          <w:rFonts w:cs="Arial"/>
        </w:rPr>
        <w:t xml:space="preserve">including, where the reduction is only to be waved in part, approval </w:t>
      </w:r>
      <w:proofErr w:type="gramStart"/>
      <w:r>
        <w:rPr>
          <w:rFonts w:cs="Arial"/>
        </w:rPr>
        <w:t>for the amount of</w:t>
      </w:r>
      <w:proofErr w:type="gramEnd"/>
      <w:r>
        <w:rPr>
          <w:rFonts w:cs="Arial"/>
        </w:rPr>
        <w:t xml:space="preserve"> reduction to be waived</w:t>
      </w:r>
      <w:r w:rsidR="00872365">
        <w:rPr>
          <w:rFonts w:cs="Arial"/>
        </w:rPr>
        <w:t>.</w:t>
      </w:r>
    </w:p>
    <w:p w14:paraId="16C55900" w14:textId="77777777" w:rsidR="00C81AC2" w:rsidRDefault="00C81AC2" w:rsidP="00C81AC2">
      <w:pPr>
        <w:pStyle w:val="Heading3"/>
        <w:ind w:left="720" w:hanging="720"/>
        <w:rPr>
          <w:lang w:val="en-US"/>
        </w:rPr>
      </w:pPr>
      <w:bookmarkStart w:id="30" w:name="_Toc71727091"/>
      <w:bookmarkStart w:id="31" w:name="_Toc71727213"/>
      <w:bookmarkStart w:id="32" w:name="_Toc71728149"/>
      <w:bookmarkStart w:id="33" w:name="_Toc75158052"/>
      <w:r>
        <w:rPr>
          <w:lang w:val="en-US"/>
        </w:rPr>
        <w:t>1.7</w:t>
      </w:r>
      <w:r>
        <w:rPr>
          <w:lang w:val="en-US"/>
        </w:rPr>
        <w:tab/>
      </w:r>
      <w:r w:rsidR="00263D24">
        <w:rPr>
          <w:lang w:val="en-US"/>
        </w:rPr>
        <w:t>Shared cost AVC</w:t>
      </w:r>
      <w:bookmarkEnd w:id="33"/>
    </w:p>
    <w:p w14:paraId="5D5CABA2" w14:textId="4866472D" w:rsidR="00263D24" w:rsidRPr="00C81AC2" w:rsidRDefault="00263D24" w:rsidP="00C81AC2">
      <w:pPr>
        <w:pStyle w:val="Subhead3"/>
        <w:ind w:firstLine="720"/>
      </w:pPr>
      <w:r w:rsidRPr="00E702B5">
        <w:rPr>
          <w:rStyle w:val="Subhead3Char"/>
        </w:rPr>
        <w:t xml:space="preserve">(LGPS </w:t>
      </w:r>
      <w:r w:rsidR="76DF4DEC" w:rsidRPr="00E702B5">
        <w:rPr>
          <w:rStyle w:val="Subhead3Char"/>
        </w:rPr>
        <w:t xml:space="preserve">(NI) </w:t>
      </w:r>
      <w:r w:rsidRPr="00E702B5">
        <w:rPr>
          <w:rStyle w:val="Subhead3Char"/>
        </w:rPr>
        <w:t>2014, Regulation 19)</w:t>
      </w:r>
      <w:bookmarkEnd w:id="30"/>
      <w:bookmarkEnd w:id="31"/>
      <w:bookmarkEnd w:id="32"/>
    </w:p>
    <w:p w14:paraId="642391AE" w14:textId="64010C23" w:rsidR="00263D24" w:rsidRDefault="00263D24" w:rsidP="00956F84">
      <w:pPr>
        <w:pStyle w:val="Heading4"/>
      </w:pPr>
      <w:r>
        <w:t>Explanation</w:t>
      </w:r>
    </w:p>
    <w:p w14:paraId="00DEB0C9" w14:textId="0BD980CE" w:rsidR="00263D24" w:rsidRDefault="00263D24" w:rsidP="00263D24">
      <w:pPr>
        <w:rPr>
          <w:lang w:val="en-US"/>
        </w:rPr>
      </w:pPr>
      <w:r w:rsidRPr="15C64260">
        <w:rPr>
          <w:lang w:val="en-US"/>
        </w:rPr>
        <w:t>Whether, how much, and in what circumstances to</w:t>
      </w:r>
      <w:r w:rsidR="00812A38" w:rsidRPr="15C64260">
        <w:rPr>
          <w:lang w:val="en-US"/>
        </w:rPr>
        <w:t xml:space="preserve"> </w:t>
      </w:r>
      <w:r w:rsidR="00812A38">
        <w:t>contribute to a shared</w:t>
      </w:r>
      <w:r w:rsidR="3EE4C1D7">
        <w:t xml:space="preserve"> </w:t>
      </w:r>
      <w:r w:rsidR="00812A38">
        <w:t>cost Additional Voluntary Contribution (S</w:t>
      </w:r>
      <w:r w:rsidR="00AA2F84">
        <w:t>C</w:t>
      </w:r>
      <w:r w:rsidR="00812A38">
        <w:t xml:space="preserve">AVC) arrangement </w:t>
      </w:r>
      <w:proofErr w:type="gramStart"/>
      <w:r w:rsidR="00812A38">
        <w:t>entered into</w:t>
      </w:r>
      <w:proofErr w:type="gramEnd"/>
      <w:r w:rsidR="00812A38">
        <w:t xml:space="preserve"> on or after 1 April 2015 and whether, how much, and in what circumstances to continue to contribute to any shared cost Additional Voluntary Contribution (SCAVC) arrangement entered into before 1 April 2015.</w:t>
      </w:r>
    </w:p>
    <w:p w14:paraId="42918BB2" w14:textId="0B789D5E" w:rsidR="00263D24" w:rsidRDefault="00263D24" w:rsidP="00956F84">
      <w:pPr>
        <w:pStyle w:val="Heading4"/>
      </w:pPr>
      <w:r>
        <w:t>Policy</w:t>
      </w:r>
    </w:p>
    <w:p w14:paraId="688DA13F" w14:textId="77777777" w:rsidR="00B8634C" w:rsidRDefault="00B8634C" w:rsidP="00CE39B3">
      <w:pPr>
        <w:pStyle w:val="Heading5"/>
      </w:pPr>
      <w:r>
        <w:t xml:space="preserve">Option 1 </w:t>
      </w:r>
    </w:p>
    <w:p w14:paraId="1C6FCF4C" w14:textId="7FA9F506" w:rsidR="00B8634C" w:rsidRPr="00B8634C" w:rsidRDefault="00B8634C" w:rsidP="00EF20E7">
      <w:r>
        <w:t xml:space="preserve">Carry forward the employer’s existing policy </w:t>
      </w:r>
      <w:r w:rsidRPr="00B8634C">
        <w:t>[</w:t>
      </w:r>
      <w:r w:rsidRPr="00EF20E7">
        <w:rPr>
          <w:color w:val="C00000"/>
        </w:rPr>
        <w:t>the details of which should be inserted here</w:t>
      </w:r>
      <w:r w:rsidRPr="00B8634C">
        <w:t>].</w:t>
      </w:r>
    </w:p>
    <w:p w14:paraId="579A76DE" w14:textId="77777777" w:rsidR="00B8634C" w:rsidRDefault="00B8634C" w:rsidP="00CE39B3">
      <w:pPr>
        <w:pStyle w:val="Heading5"/>
      </w:pPr>
      <w:r>
        <w:t xml:space="preserve">Option 2 </w:t>
      </w:r>
    </w:p>
    <w:p w14:paraId="5BCF16B6" w14:textId="77777777" w:rsidR="00B8634C" w:rsidRDefault="00B8634C" w:rsidP="00B8634C">
      <w:pPr>
        <w:pStyle w:val="MainText"/>
        <w:overflowPunct w:val="0"/>
        <w:autoSpaceDE w:val="0"/>
        <w:autoSpaceDN w:val="0"/>
        <w:adjustRightInd w:val="0"/>
        <w:textAlignment w:val="baseline"/>
        <w:rPr>
          <w:rFonts w:ascii="Arial" w:hAnsi="Arial" w:cs="Arial"/>
          <w:sz w:val="24"/>
          <w:szCs w:val="24"/>
        </w:rPr>
      </w:pPr>
      <w:r w:rsidRPr="00B8634C">
        <w:rPr>
          <w:rFonts w:ascii="Arial" w:hAnsi="Arial" w:cs="Arial"/>
          <w:color w:val="C00000"/>
          <w:sz w:val="24"/>
          <w:szCs w:val="24"/>
        </w:rPr>
        <w:t>[Name of employer]</w:t>
      </w:r>
      <w:r w:rsidRPr="00B8634C">
        <w:rPr>
          <w:rFonts w:ascii="Arial" w:hAnsi="Arial" w:cs="Arial"/>
          <w:b/>
          <w:bCs/>
          <w:color w:val="C00000"/>
          <w:sz w:val="24"/>
          <w:szCs w:val="24"/>
        </w:rPr>
        <w:t xml:space="preserve"> </w:t>
      </w:r>
      <w:r>
        <w:rPr>
          <w:rFonts w:ascii="Arial" w:hAnsi="Arial" w:cs="Arial"/>
          <w:sz w:val="24"/>
          <w:szCs w:val="24"/>
        </w:rPr>
        <w:t xml:space="preserve">will not enter into a shared cost AVC </w:t>
      </w:r>
      <w:proofErr w:type="gramStart"/>
      <w:r>
        <w:rPr>
          <w:rFonts w:ascii="Arial" w:hAnsi="Arial" w:cs="Arial"/>
          <w:sz w:val="24"/>
          <w:szCs w:val="24"/>
        </w:rPr>
        <w:t>arrangement</w:t>
      </w:r>
      <w:proofErr w:type="gramEnd"/>
    </w:p>
    <w:p w14:paraId="32A72BD2" w14:textId="77777777" w:rsidR="00B8634C" w:rsidRPr="00EF20E7" w:rsidRDefault="00B8634C" w:rsidP="00EF20E7">
      <w:pPr>
        <w:rPr>
          <w:color w:val="2F5496" w:themeColor="accent1" w:themeShade="BF"/>
          <w:szCs w:val="24"/>
        </w:rPr>
      </w:pPr>
      <w:r w:rsidRPr="00EF20E7">
        <w:rPr>
          <w:color w:val="2F5496" w:themeColor="accent1" w:themeShade="BF"/>
        </w:rPr>
        <w:t xml:space="preserve">[Note: option 2 may be open to the challenge or complaint that it fetters the employer’s discretion] </w:t>
      </w:r>
    </w:p>
    <w:p w14:paraId="4FD67902" w14:textId="77777777" w:rsidR="00B8634C" w:rsidRDefault="00B8634C" w:rsidP="00CE39B3">
      <w:pPr>
        <w:pStyle w:val="Heading5"/>
      </w:pPr>
      <w:r>
        <w:t>Option 3</w:t>
      </w:r>
    </w:p>
    <w:p w14:paraId="71ED2EE5" w14:textId="77777777" w:rsidR="00B8634C" w:rsidRDefault="00B8634C" w:rsidP="00B8634C">
      <w:pPr>
        <w:pStyle w:val="MainText"/>
        <w:overflowPunct w:val="0"/>
        <w:autoSpaceDE w:val="0"/>
        <w:autoSpaceDN w:val="0"/>
        <w:adjustRightInd w:val="0"/>
        <w:textAlignment w:val="baseline"/>
        <w:rPr>
          <w:rFonts w:ascii="Arial" w:hAnsi="Arial" w:cs="Arial"/>
          <w:sz w:val="24"/>
          <w:szCs w:val="24"/>
        </w:rPr>
      </w:pPr>
      <w:r w:rsidRPr="00B8634C">
        <w:rPr>
          <w:rFonts w:ascii="Arial" w:hAnsi="Arial" w:cs="Arial"/>
          <w:color w:val="C00000"/>
          <w:sz w:val="24"/>
          <w:szCs w:val="24"/>
        </w:rPr>
        <w:t>[Name of employer]</w:t>
      </w:r>
      <w:r w:rsidRPr="00B8634C">
        <w:rPr>
          <w:rFonts w:ascii="Arial" w:hAnsi="Arial" w:cs="Arial"/>
          <w:b/>
          <w:bCs/>
          <w:color w:val="C00000"/>
          <w:sz w:val="24"/>
          <w:szCs w:val="24"/>
        </w:rPr>
        <w:t xml:space="preserve"> </w:t>
      </w:r>
      <w:r>
        <w:rPr>
          <w:rFonts w:ascii="Arial" w:hAnsi="Arial" w:cs="Arial"/>
          <w:sz w:val="24"/>
          <w:szCs w:val="24"/>
        </w:rPr>
        <w:t xml:space="preserve">will not </w:t>
      </w:r>
      <w:proofErr w:type="gramStart"/>
      <w:r>
        <w:rPr>
          <w:rFonts w:ascii="Arial" w:hAnsi="Arial" w:cs="Arial"/>
          <w:sz w:val="24"/>
          <w:szCs w:val="24"/>
        </w:rPr>
        <w:t>enter into</w:t>
      </w:r>
      <w:proofErr w:type="gramEnd"/>
      <w:r>
        <w:rPr>
          <w:rFonts w:ascii="Arial" w:hAnsi="Arial" w:cs="Arial"/>
          <w:sz w:val="24"/>
          <w:szCs w:val="24"/>
        </w:rPr>
        <w:t xml:space="preserve"> a shared cost AVC arrangement other than:</w:t>
      </w:r>
    </w:p>
    <w:p w14:paraId="332CF9FC" w14:textId="77777777" w:rsidR="00B8634C" w:rsidRDefault="00B8634C" w:rsidP="00855646">
      <w:pPr>
        <w:pStyle w:val="MainText"/>
        <w:numPr>
          <w:ilvl w:val="0"/>
          <w:numId w:val="9"/>
        </w:numPr>
        <w:overflowPunct w:val="0"/>
        <w:autoSpaceDE w:val="0"/>
        <w:autoSpaceDN w:val="0"/>
        <w:adjustRightInd w:val="0"/>
        <w:textAlignment w:val="baseline"/>
        <w:rPr>
          <w:rFonts w:ascii="Arial" w:hAnsi="Arial" w:cs="Arial"/>
          <w:b/>
          <w:color w:val="FF0000"/>
          <w:sz w:val="24"/>
          <w:szCs w:val="24"/>
        </w:rPr>
      </w:pPr>
      <w:r>
        <w:rPr>
          <w:rFonts w:ascii="Arial" w:hAnsi="Arial" w:cs="Arial"/>
          <w:sz w:val="24"/>
          <w:szCs w:val="24"/>
        </w:rPr>
        <w:t xml:space="preserve">in exceptional circumstances in which case the decision to contribute, and the amount of the contribution, will be subject to the approval of </w:t>
      </w:r>
      <w:r w:rsidRPr="00B8634C">
        <w:rPr>
          <w:rFonts w:ascii="Arial" w:hAnsi="Arial" w:cs="Arial"/>
          <w:bCs/>
          <w:color w:val="C00000"/>
          <w:sz w:val="24"/>
          <w:szCs w:val="24"/>
        </w:rPr>
        <w:t>[enter appropriate details]</w:t>
      </w:r>
      <w:r>
        <w:rPr>
          <w:rFonts w:ascii="Arial" w:hAnsi="Arial" w:cs="Arial"/>
          <w:sz w:val="24"/>
          <w:szCs w:val="24"/>
        </w:rPr>
        <w:t>, or</w:t>
      </w:r>
    </w:p>
    <w:p w14:paraId="5F7EF683" w14:textId="77777777" w:rsidR="00B8634C" w:rsidRDefault="00B8634C" w:rsidP="00855646">
      <w:pPr>
        <w:pStyle w:val="MainText"/>
        <w:numPr>
          <w:ilvl w:val="0"/>
          <w:numId w:val="9"/>
        </w:numPr>
        <w:overflowPunct w:val="0"/>
        <w:autoSpaceDE w:val="0"/>
        <w:autoSpaceDN w:val="0"/>
        <w:adjustRightInd w:val="0"/>
        <w:textAlignment w:val="baseline"/>
        <w:rPr>
          <w:rFonts w:ascii="Arial" w:hAnsi="Arial" w:cs="Arial"/>
          <w:sz w:val="24"/>
          <w:szCs w:val="24"/>
        </w:rPr>
      </w:pPr>
      <w:r>
        <w:rPr>
          <w:rFonts w:ascii="Arial" w:hAnsi="Arial" w:cs="Arial"/>
          <w:sz w:val="24"/>
          <w:szCs w:val="24"/>
        </w:rPr>
        <w:t xml:space="preserve">where the scheme member </w:t>
      </w:r>
      <w:proofErr w:type="gramStart"/>
      <w:r>
        <w:rPr>
          <w:rFonts w:ascii="Arial" w:hAnsi="Arial" w:cs="Arial"/>
          <w:sz w:val="24"/>
          <w:szCs w:val="24"/>
        </w:rPr>
        <w:t>enters into</w:t>
      </w:r>
      <w:proofErr w:type="gramEnd"/>
      <w:r>
        <w:rPr>
          <w:rFonts w:ascii="Arial" w:hAnsi="Arial" w:cs="Arial"/>
          <w:sz w:val="24"/>
          <w:szCs w:val="24"/>
        </w:rPr>
        <w:t xml:space="preserve"> a SCAVC salary sacrifice arrangement</w:t>
      </w:r>
      <w:r>
        <w:rPr>
          <w:rStyle w:val="FootnoteReference"/>
          <w:rFonts w:ascii="Arial" w:hAnsi="Arial" w:cs="Arial"/>
          <w:sz w:val="24"/>
          <w:szCs w:val="24"/>
        </w:rPr>
        <w:footnoteReference w:id="3"/>
      </w:r>
      <w:r>
        <w:rPr>
          <w:rFonts w:ascii="Arial" w:hAnsi="Arial" w:cs="Arial"/>
          <w:sz w:val="24"/>
          <w:szCs w:val="24"/>
        </w:rPr>
        <w:t>, or</w:t>
      </w:r>
    </w:p>
    <w:p w14:paraId="24C3E1BF" w14:textId="77777777" w:rsidR="00B8634C" w:rsidRDefault="00B8634C" w:rsidP="00855646">
      <w:pPr>
        <w:pStyle w:val="MainText"/>
        <w:numPr>
          <w:ilvl w:val="0"/>
          <w:numId w:val="9"/>
        </w:numPr>
        <w:overflowPunct w:val="0"/>
        <w:autoSpaceDE w:val="0"/>
        <w:autoSpaceDN w:val="0"/>
        <w:adjustRightInd w:val="0"/>
        <w:textAlignment w:val="baseline"/>
        <w:rPr>
          <w:rFonts w:ascii="Arial" w:hAnsi="Arial" w:cs="Arial"/>
          <w:sz w:val="24"/>
          <w:szCs w:val="24"/>
        </w:rPr>
      </w:pPr>
      <w:r>
        <w:rPr>
          <w:rFonts w:ascii="Arial" w:hAnsi="Arial" w:cs="Arial"/>
          <w:sz w:val="24"/>
          <w:szCs w:val="24"/>
        </w:rPr>
        <w:t xml:space="preserve">where the scheme member </w:t>
      </w:r>
      <w:proofErr w:type="gramStart"/>
      <w:r>
        <w:rPr>
          <w:rFonts w:ascii="Arial" w:hAnsi="Arial" w:cs="Arial"/>
          <w:sz w:val="24"/>
          <w:szCs w:val="24"/>
        </w:rPr>
        <w:t>enters into</w:t>
      </w:r>
      <w:proofErr w:type="gramEnd"/>
      <w:r>
        <w:rPr>
          <w:rFonts w:ascii="Arial" w:hAnsi="Arial" w:cs="Arial"/>
          <w:sz w:val="24"/>
          <w:szCs w:val="24"/>
        </w:rPr>
        <w:t xml:space="preserve"> a SCAVC to increase the death in service lump sum, in which case </w:t>
      </w:r>
      <w:r w:rsidRPr="00B8634C">
        <w:rPr>
          <w:rFonts w:ascii="Arial" w:hAnsi="Arial" w:cs="Arial"/>
          <w:bCs/>
          <w:color w:val="C00000"/>
          <w:sz w:val="24"/>
          <w:szCs w:val="24"/>
        </w:rPr>
        <w:t>[name of employer]</w:t>
      </w:r>
      <w:r w:rsidRPr="00B8634C">
        <w:rPr>
          <w:rFonts w:ascii="Arial" w:hAnsi="Arial" w:cs="Arial"/>
          <w:color w:val="C00000"/>
          <w:sz w:val="24"/>
          <w:szCs w:val="24"/>
        </w:rPr>
        <w:t xml:space="preserve"> </w:t>
      </w:r>
      <w:r>
        <w:rPr>
          <w:rFonts w:ascii="Arial" w:hAnsi="Arial" w:cs="Arial"/>
          <w:sz w:val="24"/>
          <w:szCs w:val="24"/>
        </w:rPr>
        <w:t xml:space="preserve">will contribute </w:t>
      </w:r>
      <w:r w:rsidRPr="00B8634C">
        <w:rPr>
          <w:rFonts w:ascii="Arial" w:hAnsi="Arial" w:cs="Arial"/>
          <w:bCs/>
          <w:color w:val="C00000"/>
          <w:sz w:val="24"/>
          <w:szCs w:val="24"/>
        </w:rPr>
        <w:t xml:space="preserve">[enter appropriate amount or percentage] </w:t>
      </w:r>
      <w:r>
        <w:rPr>
          <w:rFonts w:ascii="Arial" w:hAnsi="Arial" w:cs="Arial"/>
          <w:sz w:val="24"/>
          <w:szCs w:val="24"/>
        </w:rPr>
        <w:t>of the cost.</w:t>
      </w:r>
    </w:p>
    <w:p w14:paraId="09B83448" w14:textId="459A8280" w:rsidR="00B8634C" w:rsidRPr="0075648C" w:rsidRDefault="00B8634C" w:rsidP="0075648C">
      <w:pPr>
        <w:rPr>
          <w:color w:val="2F5496" w:themeColor="accent1" w:themeShade="BF"/>
        </w:rPr>
      </w:pPr>
      <w:r w:rsidRPr="0075648C">
        <w:rPr>
          <w:color w:val="2F5496" w:themeColor="accent1" w:themeShade="BF"/>
        </w:rPr>
        <w:t>[Note: employer to delete any of the points above that are not appropriate.]</w:t>
      </w:r>
    </w:p>
    <w:p w14:paraId="5C79B5FE" w14:textId="77777777" w:rsidR="00550A59" w:rsidRDefault="00C81AC2" w:rsidP="00C81AC2">
      <w:pPr>
        <w:pStyle w:val="Heading3"/>
        <w:ind w:left="720" w:hanging="720"/>
        <w:rPr>
          <w:lang w:val="en-US"/>
        </w:rPr>
      </w:pPr>
      <w:bookmarkStart w:id="34" w:name="_Toc71727092"/>
      <w:bookmarkStart w:id="35" w:name="_Toc71727214"/>
      <w:bookmarkStart w:id="36" w:name="_Toc71728150"/>
      <w:bookmarkStart w:id="37" w:name="_Toc75158053"/>
      <w:r>
        <w:rPr>
          <w:lang w:val="en-US"/>
        </w:rPr>
        <w:lastRenderedPageBreak/>
        <w:t>1.8</w:t>
      </w:r>
      <w:r>
        <w:rPr>
          <w:lang w:val="en-US"/>
        </w:rPr>
        <w:tab/>
      </w:r>
      <w:r w:rsidR="00B7128C">
        <w:rPr>
          <w:lang w:val="en-US"/>
        </w:rPr>
        <w:t>Aggregating benefits (concurrent employments and deferred benefits)</w:t>
      </w:r>
      <w:bookmarkEnd w:id="37"/>
    </w:p>
    <w:p w14:paraId="516A1838" w14:textId="4B92BF34" w:rsidR="00B7128C" w:rsidRDefault="00B7128C" w:rsidP="00550A59">
      <w:pPr>
        <w:pStyle w:val="Subhead3"/>
        <w:ind w:firstLine="720"/>
      </w:pPr>
      <w:r w:rsidRPr="005062BF">
        <w:rPr>
          <w:rStyle w:val="Subhead3Char"/>
        </w:rPr>
        <w:t xml:space="preserve">LGPS </w:t>
      </w:r>
      <w:r w:rsidR="55E65ED0" w:rsidRPr="005062BF">
        <w:rPr>
          <w:rStyle w:val="Subhead3Char"/>
        </w:rPr>
        <w:t xml:space="preserve">(NI) </w:t>
      </w:r>
      <w:r w:rsidRPr="005062BF">
        <w:rPr>
          <w:rStyle w:val="Subhead3Char"/>
        </w:rPr>
        <w:t>2014, Regulation 24)</w:t>
      </w:r>
      <w:bookmarkEnd w:id="34"/>
      <w:bookmarkEnd w:id="35"/>
      <w:bookmarkEnd w:id="36"/>
      <w:r w:rsidRPr="15C64260">
        <w:t xml:space="preserve"> </w:t>
      </w:r>
    </w:p>
    <w:p w14:paraId="0AB74508" w14:textId="5CDE424D" w:rsidR="00B7128C" w:rsidRDefault="00B7128C" w:rsidP="00956F84">
      <w:pPr>
        <w:pStyle w:val="Heading4"/>
        <w:numPr>
          <w:ilvl w:val="0"/>
          <w:numId w:val="1"/>
        </w:numPr>
      </w:pPr>
      <w:r>
        <w:t>Aggregating benefits – concurrent employments</w:t>
      </w:r>
    </w:p>
    <w:p w14:paraId="205A3EEB" w14:textId="6CCEBF53" w:rsidR="00B7128C" w:rsidRDefault="00B7128C" w:rsidP="00956F84">
      <w:pPr>
        <w:pStyle w:val="Heading4"/>
      </w:pPr>
      <w:r>
        <w:t>Explanation</w:t>
      </w:r>
    </w:p>
    <w:p w14:paraId="54C4E44A" w14:textId="5E9301B0" w:rsidR="00B7128C" w:rsidRDefault="00B7128C" w:rsidP="00B7128C">
      <w:pPr>
        <w:rPr>
          <w:lang w:val="en-US"/>
        </w:rPr>
      </w:pPr>
      <w:r>
        <w:rPr>
          <w:lang w:val="en-US"/>
        </w:rPr>
        <w:t>Whether to extend the 12-month time limit</w:t>
      </w:r>
      <w:r w:rsidR="00C96604">
        <w:rPr>
          <w:lang w:val="en-US"/>
        </w:rPr>
        <w:t xml:space="preserve"> </w:t>
      </w:r>
      <w:r w:rsidR="00857C31">
        <w:t>which an employee with concurrent employments ceases an employment with an entitlement to a deferred pension may elect not to have the deferred benefits aggregated with those in their ongoing employment’s active member pension account.</w:t>
      </w:r>
    </w:p>
    <w:p w14:paraId="20CD4183" w14:textId="10B415E7" w:rsidR="00B7128C" w:rsidRDefault="00B7128C" w:rsidP="00956F84">
      <w:pPr>
        <w:pStyle w:val="Heading4"/>
      </w:pPr>
      <w:r>
        <w:t>Policy</w:t>
      </w:r>
    </w:p>
    <w:p w14:paraId="27174BEB" w14:textId="77777777" w:rsidR="00C96604" w:rsidRDefault="00C96604" w:rsidP="00CE39B3">
      <w:pPr>
        <w:pStyle w:val="Heading5"/>
      </w:pPr>
      <w:r>
        <w:t>Option 1</w:t>
      </w:r>
    </w:p>
    <w:p w14:paraId="711F99D2" w14:textId="71B9BD63" w:rsidR="00C96604" w:rsidRDefault="00C96604" w:rsidP="00C96604">
      <w:pPr>
        <w:overflowPunct w:val="0"/>
        <w:autoSpaceDE w:val="0"/>
        <w:autoSpaceDN w:val="0"/>
        <w:adjustRightInd w:val="0"/>
        <w:textAlignment w:val="baseline"/>
        <w:rPr>
          <w:rFonts w:cs="Arial"/>
        </w:rPr>
      </w:pPr>
      <w:r w:rsidRPr="00B73014">
        <w:rPr>
          <w:rFonts w:cs="Arial"/>
          <w:color w:val="C00000"/>
        </w:rPr>
        <w:t xml:space="preserve">[Name of employer] </w:t>
      </w:r>
      <w:r>
        <w:rPr>
          <w:rFonts w:cs="Arial"/>
        </w:rPr>
        <w:t xml:space="preserve">will not extend the </w:t>
      </w:r>
      <w:proofErr w:type="gramStart"/>
      <w:r>
        <w:rPr>
          <w:rFonts w:cs="Arial"/>
        </w:rPr>
        <w:t>12 month</w:t>
      </w:r>
      <w:proofErr w:type="gramEnd"/>
      <w:r>
        <w:rPr>
          <w:rFonts w:cs="Arial"/>
        </w:rPr>
        <w:t xml:space="preserve"> time limit within which; </w:t>
      </w:r>
    </w:p>
    <w:p w14:paraId="5E82A79F" w14:textId="45758701" w:rsidR="00C96604" w:rsidRDefault="00C96604" w:rsidP="00C96604">
      <w:pPr>
        <w:overflowPunct w:val="0"/>
        <w:autoSpaceDE w:val="0"/>
        <w:autoSpaceDN w:val="0"/>
        <w:adjustRightInd w:val="0"/>
        <w:textAlignment w:val="baseline"/>
        <w:rPr>
          <w:rFonts w:cs="Arial"/>
        </w:rPr>
      </w:pPr>
      <w:r>
        <w:rPr>
          <w:rFonts w:cs="Arial"/>
        </w:rPr>
        <w:t xml:space="preserve">A scheme member with concurrent employments ceases an employment with entitlement to a deferred pension may elect </w:t>
      </w:r>
      <w:r>
        <w:rPr>
          <w:rFonts w:cs="Arial"/>
          <w:b/>
        </w:rPr>
        <w:t xml:space="preserve">not </w:t>
      </w:r>
      <w:r>
        <w:rPr>
          <w:rFonts w:cs="Arial"/>
        </w:rPr>
        <w:t xml:space="preserve">to have their deferred benefits aggregated with those in their ongoing employment’s active member pension account. </w:t>
      </w:r>
    </w:p>
    <w:p w14:paraId="55657765" w14:textId="77777777" w:rsidR="00C96604" w:rsidRPr="005960D9" w:rsidRDefault="00C96604" w:rsidP="005960D9">
      <w:pPr>
        <w:rPr>
          <w:color w:val="2F5496" w:themeColor="accent1" w:themeShade="BF"/>
        </w:rPr>
      </w:pPr>
      <w:r w:rsidRPr="005960D9">
        <w:rPr>
          <w:color w:val="2F5496" w:themeColor="accent1" w:themeShade="BF"/>
        </w:rPr>
        <w:t xml:space="preserve">[Note: option 1 may be open to the challenge or complaint that it fetters the employer’s </w:t>
      </w:r>
      <w:proofErr w:type="gramStart"/>
      <w:r w:rsidRPr="005960D9">
        <w:rPr>
          <w:color w:val="2F5496" w:themeColor="accent1" w:themeShade="BF"/>
        </w:rPr>
        <w:t>discretion</w:t>
      </w:r>
      <w:proofErr w:type="gramEnd"/>
      <w:r w:rsidRPr="005960D9">
        <w:rPr>
          <w:color w:val="2F5496" w:themeColor="accent1" w:themeShade="BF"/>
        </w:rPr>
        <w:t xml:space="preserve"> and it does not allow for circumstances where it may be reasonable to accept a late election to retain separate benefits] </w:t>
      </w:r>
    </w:p>
    <w:p w14:paraId="5CC2D0D9" w14:textId="77777777" w:rsidR="00C96604" w:rsidRDefault="00C96604" w:rsidP="00CE39B3">
      <w:pPr>
        <w:pStyle w:val="Heading5"/>
      </w:pPr>
      <w:r>
        <w:t>Option 2</w:t>
      </w:r>
    </w:p>
    <w:p w14:paraId="38D309F2" w14:textId="77777777" w:rsidR="00C96604" w:rsidRDefault="00C96604" w:rsidP="00C96604">
      <w:pPr>
        <w:overflowPunct w:val="0"/>
        <w:autoSpaceDE w:val="0"/>
        <w:autoSpaceDN w:val="0"/>
        <w:adjustRightInd w:val="0"/>
        <w:textAlignment w:val="baseline"/>
        <w:rPr>
          <w:rFonts w:cs="Arial"/>
        </w:rPr>
      </w:pPr>
      <w:r w:rsidRPr="009F7D3C">
        <w:rPr>
          <w:rFonts w:cs="Arial"/>
          <w:color w:val="C00000"/>
        </w:rPr>
        <w:t xml:space="preserve">[Name of employer] </w:t>
      </w:r>
      <w:r>
        <w:rPr>
          <w:rFonts w:cs="Arial"/>
        </w:rPr>
        <w:t xml:space="preserve">will only extend the </w:t>
      </w:r>
      <w:proofErr w:type="gramStart"/>
      <w:r>
        <w:rPr>
          <w:rFonts w:cs="Arial"/>
        </w:rPr>
        <w:t>12 month</w:t>
      </w:r>
      <w:proofErr w:type="gramEnd"/>
      <w:r>
        <w:rPr>
          <w:rFonts w:cs="Arial"/>
        </w:rPr>
        <w:t xml:space="preserve"> time limit within which;</w:t>
      </w:r>
    </w:p>
    <w:p w14:paraId="68197E1F" w14:textId="77777777" w:rsidR="00C96604" w:rsidRDefault="00C96604" w:rsidP="00C96604">
      <w:pPr>
        <w:overflowPunct w:val="0"/>
        <w:autoSpaceDE w:val="0"/>
        <w:autoSpaceDN w:val="0"/>
        <w:adjustRightInd w:val="0"/>
        <w:textAlignment w:val="baseline"/>
        <w:rPr>
          <w:rFonts w:cs="Arial"/>
        </w:rPr>
      </w:pPr>
      <w:r>
        <w:rPr>
          <w:rFonts w:cs="Arial"/>
        </w:rPr>
        <w:t xml:space="preserve">A scheme member with concurrent employments ceases an employment with entitlement to a deferred pension may elect </w:t>
      </w:r>
      <w:r>
        <w:rPr>
          <w:rFonts w:cs="Arial"/>
          <w:b/>
        </w:rPr>
        <w:t xml:space="preserve">not </w:t>
      </w:r>
      <w:r>
        <w:rPr>
          <w:rFonts w:cs="Arial"/>
        </w:rPr>
        <w:t xml:space="preserve">to have their deferred benefits aggregated with those in their ongoing employment’s active member pension account. </w:t>
      </w:r>
    </w:p>
    <w:p w14:paraId="5317CBCE" w14:textId="77777777" w:rsidR="00420452" w:rsidRPr="00420452" w:rsidRDefault="00C96604" w:rsidP="00855646">
      <w:pPr>
        <w:pStyle w:val="ListParagraph"/>
        <w:numPr>
          <w:ilvl w:val="0"/>
          <w:numId w:val="8"/>
        </w:numPr>
        <w:overflowPunct w:val="0"/>
        <w:autoSpaceDE w:val="0"/>
        <w:autoSpaceDN w:val="0"/>
        <w:adjustRightInd w:val="0"/>
        <w:spacing w:after="0" w:line="240" w:lineRule="auto"/>
        <w:textAlignment w:val="baseline"/>
        <w:rPr>
          <w:rFonts w:cs="Arial"/>
          <w:color w:val="000000" w:themeColor="text1"/>
        </w:rPr>
      </w:pPr>
      <w:r w:rsidRPr="00420452">
        <w:rPr>
          <w:rFonts w:cs="Arial"/>
        </w:rPr>
        <w:t xml:space="preserve">where </w:t>
      </w:r>
      <w:r w:rsidRPr="00261661">
        <w:rPr>
          <w:rFonts w:cs="Arial"/>
          <w:bCs/>
          <w:color w:val="C00000"/>
        </w:rPr>
        <w:t>[name of employer]</w:t>
      </w:r>
      <w:r w:rsidRPr="00420452">
        <w:rPr>
          <w:rFonts w:cs="Arial"/>
        </w:rPr>
        <w:t xml:space="preserve"> agrees that the available evidence indicates the member had not been informed of the </w:t>
      </w:r>
      <w:proofErr w:type="gramStart"/>
      <w:r w:rsidRPr="00420452">
        <w:rPr>
          <w:rFonts w:cs="Arial"/>
        </w:rPr>
        <w:t>12 month</w:t>
      </w:r>
      <w:proofErr w:type="gramEnd"/>
      <w:r w:rsidRPr="00420452">
        <w:rPr>
          <w:rFonts w:cs="Arial"/>
        </w:rPr>
        <w:t xml:space="preserve"> time limit due to maladministration; </w:t>
      </w:r>
    </w:p>
    <w:p w14:paraId="49CA1F97" w14:textId="5883CB36" w:rsidR="00F4363E" w:rsidRPr="00420452" w:rsidRDefault="00C96604" w:rsidP="00855646">
      <w:pPr>
        <w:pStyle w:val="ListParagraph"/>
        <w:numPr>
          <w:ilvl w:val="0"/>
          <w:numId w:val="8"/>
        </w:numPr>
        <w:overflowPunct w:val="0"/>
        <w:autoSpaceDE w:val="0"/>
        <w:autoSpaceDN w:val="0"/>
        <w:adjustRightInd w:val="0"/>
        <w:spacing w:after="0" w:line="240" w:lineRule="auto"/>
        <w:textAlignment w:val="baseline"/>
        <w:rPr>
          <w:rFonts w:cs="Arial"/>
          <w:color w:val="000000" w:themeColor="text1"/>
        </w:rPr>
      </w:pPr>
      <w:r w:rsidRPr="00420452">
        <w:rPr>
          <w:rFonts w:cs="Arial"/>
        </w:rPr>
        <w:t xml:space="preserve">where </w:t>
      </w:r>
      <w:r w:rsidRPr="00261661">
        <w:rPr>
          <w:rFonts w:cs="Arial"/>
          <w:bCs/>
          <w:color w:val="C00000"/>
        </w:rPr>
        <w:t xml:space="preserve">[name of employer] </w:t>
      </w:r>
      <w:r w:rsidRPr="00420452">
        <w:rPr>
          <w:rFonts w:cs="Arial"/>
        </w:rPr>
        <w:t xml:space="preserve">agrees that the available evidence indicates the member had made an election within 12 months of ceasing the concurrent </w:t>
      </w:r>
      <w:proofErr w:type="gramStart"/>
      <w:r w:rsidRPr="00420452">
        <w:rPr>
          <w:rFonts w:cs="Arial"/>
        </w:rPr>
        <w:t>employment</w:t>
      </w:r>
      <w:proofErr w:type="gramEnd"/>
      <w:r w:rsidRPr="00420452">
        <w:rPr>
          <w:rFonts w:cs="Arial"/>
        </w:rPr>
        <w:t xml:space="preserve"> but the election was not received by the Northern Ireland Local Government Officers' Superannuation </w:t>
      </w:r>
      <w:r w:rsidRPr="00420452">
        <w:rPr>
          <w:rFonts w:cs="Arial"/>
          <w:color w:val="000000" w:themeColor="text1"/>
        </w:rPr>
        <w:t>Committee (e.g. the election form was lost in the post); or</w:t>
      </w:r>
    </w:p>
    <w:p w14:paraId="22ABB7C1" w14:textId="173AE75A" w:rsidR="00030DF1" w:rsidRPr="005960D9" w:rsidRDefault="00C96604" w:rsidP="005960D9">
      <w:pPr>
        <w:pStyle w:val="ListParagraph"/>
        <w:numPr>
          <w:ilvl w:val="0"/>
          <w:numId w:val="8"/>
        </w:numPr>
        <w:rPr>
          <w:color w:val="000000" w:themeColor="text1"/>
        </w:rPr>
      </w:pPr>
      <w:r w:rsidRPr="005960D9">
        <w:rPr>
          <w:color w:val="000000" w:themeColor="text1"/>
        </w:rPr>
        <w:t xml:space="preserve">where the member has </w:t>
      </w:r>
      <w:proofErr w:type="gramStart"/>
      <w:r w:rsidRPr="005960D9">
        <w:rPr>
          <w:color w:val="000000" w:themeColor="text1"/>
        </w:rPr>
        <w:t>pre 1 April 2015</w:t>
      </w:r>
      <w:proofErr w:type="gramEnd"/>
      <w:r w:rsidRPr="005960D9">
        <w:rPr>
          <w:color w:val="000000" w:themeColor="text1"/>
        </w:rPr>
        <w:t xml:space="preserve"> membership and </w:t>
      </w:r>
      <w:r w:rsidRPr="005960D9">
        <w:rPr>
          <w:bCs/>
          <w:color w:val="C00000"/>
        </w:rPr>
        <w:t>[name of employer]</w:t>
      </w:r>
      <w:r w:rsidRPr="005960D9">
        <w:rPr>
          <w:color w:val="C00000"/>
        </w:rPr>
        <w:t xml:space="preserve"> </w:t>
      </w:r>
      <w:r w:rsidRPr="00F4363E">
        <w:t>agrees the available evidence indicates that, due to maladministration, the member had not been informed of the implications of having separate benefits</w:t>
      </w:r>
    </w:p>
    <w:p w14:paraId="35BDBBB6" w14:textId="6886C060" w:rsidR="00C96604" w:rsidRPr="00423313" w:rsidRDefault="00C96604" w:rsidP="00CE39B3">
      <w:pPr>
        <w:pStyle w:val="Heading5"/>
      </w:pPr>
      <w:r w:rsidRPr="00423313">
        <w:t xml:space="preserve">[Option 2 allows for circumstances where it would </w:t>
      </w:r>
      <w:r w:rsidRPr="00F4363E">
        <w:t>be reasonable to accept a</w:t>
      </w:r>
      <w:r w:rsidRPr="00423313">
        <w:t xml:space="preserve"> late election to retain separate benefits]</w:t>
      </w:r>
    </w:p>
    <w:p w14:paraId="64D3B78E" w14:textId="47D95507" w:rsidR="00B7128C" w:rsidRDefault="00B7128C" w:rsidP="00956F84">
      <w:pPr>
        <w:pStyle w:val="Heading4"/>
        <w:numPr>
          <w:ilvl w:val="0"/>
          <w:numId w:val="1"/>
        </w:numPr>
      </w:pPr>
      <w:r>
        <w:t>Aggregating deferred benefits</w:t>
      </w:r>
    </w:p>
    <w:p w14:paraId="5ED8A79B" w14:textId="55517AA5" w:rsidR="00B7128C" w:rsidRDefault="00B7128C" w:rsidP="00956F84">
      <w:pPr>
        <w:pStyle w:val="Heading4"/>
      </w:pPr>
      <w:r>
        <w:t>Explanation</w:t>
      </w:r>
    </w:p>
    <w:p w14:paraId="31DAE2C9" w14:textId="772333DC" w:rsidR="00B7128C" w:rsidRDefault="00B7128C" w:rsidP="00B7128C">
      <w:pPr>
        <w:rPr>
          <w:lang w:val="en-US"/>
        </w:rPr>
      </w:pPr>
      <w:r>
        <w:rPr>
          <w:lang w:val="en-US"/>
        </w:rPr>
        <w:t xml:space="preserve">Whether to extend the </w:t>
      </w:r>
      <w:r w:rsidR="00C871B2">
        <w:t>12-month time limit within which an employee, who has a deferred LGPS benefit in Northern Ireland following the cessation of employment, may elect to have the deferred benefits aggregated with those in their new active member pension account.</w:t>
      </w:r>
    </w:p>
    <w:p w14:paraId="47DECA34" w14:textId="5593D5D3" w:rsidR="00B7128C" w:rsidRDefault="00B7128C" w:rsidP="00956F84">
      <w:pPr>
        <w:pStyle w:val="Heading4"/>
      </w:pPr>
      <w:r>
        <w:lastRenderedPageBreak/>
        <w:t>Policy</w:t>
      </w:r>
    </w:p>
    <w:p w14:paraId="237ED11A" w14:textId="5B0A2717" w:rsidR="00A751C4" w:rsidRPr="00A751C4" w:rsidRDefault="00A751C4" w:rsidP="00CE39B3">
      <w:pPr>
        <w:pStyle w:val="Heading5"/>
        <w:rPr>
          <w:lang w:val="en-US"/>
        </w:rPr>
      </w:pPr>
      <w:r>
        <w:rPr>
          <w:lang w:val="en-US"/>
        </w:rPr>
        <w:t>Option 1</w:t>
      </w:r>
    </w:p>
    <w:p w14:paraId="71E0DEEA" w14:textId="482621E4" w:rsidR="004D7069" w:rsidRDefault="002C4287" w:rsidP="004D7069">
      <w:pPr>
        <w:overflowPunct w:val="0"/>
        <w:autoSpaceDE w:val="0"/>
        <w:autoSpaceDN w:val="0"/>
        <w:adjustRightInd w:val="0"/>
        <w:textAlignment w:val="baseline"/>
        <w:rPr>
          <w:rFonts w:cs="Arial"/>
        </w:rPr>
      </w:pPr>
      <w:r w:rsidRPr="00556826">
        <w:rPr>
          <w:rFonts w:cs="Arial"/>
          <w:color w:val="C00000"/>
          <w:szCs w:val="24"/>
        </w:rPr>
        <w:t>[</w:t>
      </w:r>
      <w:r>
        <w:rPr>
          <w:rFonts w:cs="Arial"/>
          <w:color w:val="C00000"/>
          <w:szCs w:val="24"/>
        </w:rPr>
        <w:t>n</w:t>
      </w:r>
      <w:r w:rsidRPr="00556826">
        <w:rPr>
          <w:rFonts w:cs="Arial"/>
          <w:color w:val="C00000"/>
          <w:szCs w:val="24"/>
        </w:rPr>
        <w:t>ame of employer]</w:t>
      </w:r>
      <w:r>
        <w:rPr>
          <w:rFonts w:cs="Arial"/>
          <w:color w:val="C00000"/>
          <w:szCs w:val="24"/>
        </w:rPr>
        <w:t xml:space="preserve"> </w:t>
      </w:r>
      <w:r w:rsidR="004D7069">
        <w:rPr>
          <w:rFonts w:cs="Arial"/>
        </w:rPr>
        <w:t xml:space="preserve">will not extend the </w:t>
      </w:r>
      <w:proofErr w:type="gramStart"/>
      <w:r w:rsidR="004D7069">
        <w:rPr>
          <w:rFonts w:cs="Arial"/>
        </w:rPr>
        <w:t>12 month</w:t>
      </w:r>
      <w:proofErr w:type="gramEnd"/>
      <w:r w:rsidR="004D7069">
        <w:rPr>
          <w:rFonts w:cs="Arial"/>
        </w:rPr>
        <w:t xml:space="preserve"> time limit within which</w:t>
      </w:r>
      <w:r w:rsidR="00A751C4">
        <w:rPr>
          <w:rFonts w:cs="Arial"/>
        </w:rPr>
        <w:t xml:space="preserve"> they</w:t>
      </w:r>
      <w:r w:rsidR="004D7069">
        <w:rPr>
          <w:rFonts w:cs="Arial"/>
        </w:rPr>
        <w:t xml:space="preserve"> may elect </w:t>
      </w:r>
      <w:r w:rsidR="004D7069">
        <w:rPr>
          <w:rFonts w:cs="Arial"/>
          <w:b/>
        </w:rPr>
        <w:t>to aggregate</w:t>
      </w:r>
      <w:r w:rsidR="004D7069">
        <w:rPr>
          <w:rFonts w:cs="Arial"/>
        </w:rPr>
        <w:t xml:space="preserve"> the benefits in the deferred pensions account with those in the new active member</w:t>
      </w:r>
      <w:r w:rsidR="00A751C4">
        <w:rPr>
          <w:rFonts w:cs="Arial"/>
        </w:rPr>
        <w:t xml:space="preserve"> </w:t>
      </w:r>
      <w:r w:rsidR="004D7069">
        <w:rPr>
          <w:rFonts w:cs="Arial"/>
        </w:rPr>
        <w:t>pension</w:t>
      </w:r>
      <w:r w:rsidR="00A751C4">
        <w:rPr>
          <w:rFonts w:cs="Arial"/>
        </w:rPr>
        <w:t>s</w:t>
      </w:r>
      <w:r w:rsidR="004D7069">
        <w:rPr>
          <w:rFonts w:cs="Arial"/>
        </w:rPr>
        <w:t xml:space="preserve"> account. </w:t>
      </w:r>
    </w:p>
    <w:p w14:paraId="5AD49903" w14:textId="77777777" w:rsidR="004D7069" w:rsidRPr="00A76F4A" w:rsidRDefault="004D7069" w:rsidP="00A76F4A">
      <w:pPr>
        <w:rPr>
          <w:color w:val="2F5496" w:themeColor="accent1" w:themeShade="BF"/>
        </w:rPr>
      </w:pPr>
      <w:r w:rsidRPr="00A76F4A">
        <w:rPr>
          <w:color w:val="2F5496" w:themeColor="accent1" w:themeShade="BF"/>
        </w:rPr>
        <w:t xml:space="preserve">[Note: option 1 may be open to challenge or complaint that it fetters the employer’s </w:t>
      </w:r>
      <w:proofErr w:type="gramStart"/>
      <w:r w:rsidRPr="00A76F4A">
        <w:rPr>
          <w:color w:val="2F5496" w:themeColor="accent1" w:themeShade="BF"/>
        </w:rPr>
        <w:t>discretion</w:t>
      </w:r>
      <w:proofErr w:type="gramEnd"/>
      <w:r w:rsidRPr="00A76F4A">
        <w:rPr>
          <w:color w:val="2F5496" w:themeColor="accent1" w:themeShade="BF"/>
        </w:rPr>
        <w:t xml:space="preserve"> and it does not allow for circumstances where it may be reasonable to accept a late election to retain separate benefits.]</w:t>
      </w:r>
    </w:p>
    <w:p w14:paraId="2E86263B" w14:textId="4FFFCAEA" w:rsidR="002C4287" w:rsidRDefault="00DB3639" w:rsidP="00CE39B3">
      <w:pPr>
        <w:pStyle w:val="Heading5"/>
        <w:rPr>
          <w:lang w:val="en-US"/>
        </w:rPr>
      </w:pPr>
      <w:r>
        <w:rPr>
          <w:lang w:val="en-US"/>
        </w:rPr>
        <w:t>Option 2</w:t>
      </w:r>
    </w:p>
    <w:p w14:paraId="1FB07832" w14:textId="4A8D0B2B" w:rsidR="00DB3639" w:rsidRDefault="00062059" w:rsidP="00062059">
      <w:bookmarkStart w:id="38" w:name="_Hlk66189958"/>
      <w:r w:rsidRPr="00D87583">
        <w:rPr>
          <w:color w:val="C00000"/>
        </w:rPr>
        <w:t xml:space="preserve">[name of employer] </w:t>
      </w:r>
      <w:bookmarkEnd w:id="38"/>
      <w:r w:rsidR="00D87583">
        <w:t>will only extend the 12-month time limit within which an employee, who becomes an active member again (</w:t>
      </w:r>
      <w:proofErr w:type="gramStart"/>
      <w:r w:rsidR="00D87583">
        <w:t>i.e.</w:t>
      </w:r>
      <w:proofErr w:type="gramEnd"/>
      <w:r w:rsidR="00D87583">
        <w:t xml:space="preserve"> who has a deferred LGPS benefit in NI), may elect to aggregate the benefits in their deferred pensions account with those in their new active member pensions account:</w:t>
      </w:r>
    </w:p>
    <w:p w14:paraId="1B60EFBA" w14:textId="10B9525B" w:rsidR="00D87583" w:rsidRPr="005869E5" w:rsidRDefault="005869E5" w:rsidP="00855646">
      <w:pPr>
        <w:pStyle w:val="ListParagraph"/>
        <w:numPr>
          <w:ilvl w:val="0"/>
          <w:numId w:val="7"/>
        </w:numPr>
        <w:rPr>
          <w:lang w:val="en-US"/>
        </w:rPr>
      </w:pPr>
      <w:r>
        <w:t xml:space="preserve">where </w:t>
      </w:r>
      <w:r w:rsidRPr="00D87583">
        <w:rPr>
          <w:color w:val="C00000"/>
        </w:rPr>
        <w:t xml:space="preserve">[name of employer] </w:t>
      </w:r>
      <w:r>
        <w:t xml:space="preserve">agrees that the available evidence indicates the employee had not been informed of the 12-month time limit due to </w:t>
      </w:r>
      <w:proofErr w:type="gramStart"/>
      <w:r>
        <w:t>maladministration</w:t>
      </w:r>
      <w:r w:rsidR="006A7A33">
        <w:t>;</w:t>
      </w:r>
      <w:proofErr w:type="gramEnd"/>
    </w:p>
    <w:p w14:paraId="20DB4D65" w14:textId="6F4CD133" w:rsidR="005869E5" w:rsidRPr="006A7A33" w:rsidRDefault="005869E5" w:rsidP="00855646">
      <w:pPr>
        <w:pStyle w:val="ListParagraph"/>
        <w:numPr>
          <w:ilvl w:val="0"/>
          <w:numId w:val="7"/>
        </w:numPr>
        <w:rPr>
          <w:lang w:val="en-US"/>
        </w:rPr>
      </w:pPr>
      <w:r>
        <w:t xml:space="preserve">where </w:t>
      </w:r>
      <w:r w:rsidRPr="00D87583">
        <w:rPr>
          <w:color w:val="C00000"/>
        </w:rPr>
        <w:t>[name of employer]</w:t>
      </w:r>
      <w:r w:rsidR="006A7A33">
        <w:rPr>
          <w:color w:val="C00000"/>
        </w:rPr>
        <w:t xml:space="preserve"> </w:t>
      </w:r>
      <w:r w:rsidR="006A7A33">
        <w:t xml:space="preserve">agrees that the available evidence indicates the employee had made an election within 12 months of joining the </w:t>
      </w:r>
      <w:proofErr w:type="gramStart"/>
      <w:r w:rsidR="006A7A33">
        <w:t>LGPS</w:t>
      </w:r>
      <w:proofErr w:type="gramEnd"/>
      <w:r w:rsidR="006A7A33">
        <w:t xml:space="preserve"> but the election was not received by NILGOSC (as the scheme administrator) e.g. the election form was lost in the post; or</w:t>
      </w:r>
    </w:p>
    <w:p w14:paraId="71028849" w14:textId="3556856A" w:rsidR="006A7A33" w:rsidRPr="005869E5" w:rsidRDefault="000E13BE" w:rsidP="00855646">
      <w:pPr>
        <w:pStyle w:val="ListParagraph"/>
        <w:numPr>
          <w:ilvl w:val="0"/>
          <w:numId w:val="7"/>
        </w:numPr>
        <w:rPr>
          <w:lang w:val="en-US"/>
        </w:rPr>
      </w:pPr>
      <w:r>
        <w:t xml:space="preserve">where the employee has pre 1 April 2015 membership and </w:t>
      </w:r>
      <w:r w:rsidR="00FB2782" w:rsidRPr="00D87583">
        <w:rPr>
          <w:color w:val="C00000"/>
        </w:rPr>
        <w:t xml:space="preserve">[name of employer] </w:t>
      </w:r>
      <w:r>
        <w:t xml:space="preserve">agrees the available evidence indicates that, due to maladministration, the member had not been informed of the implications of having benefits aggregated and would, in consequence, suffer a detriment to their pension benefits (e.g. where an employee’s whole-time equivalent pensionable pay on commencing with </w:t>
      </w:r>
      <w:r w:rsidR="00FB2782" w:rsidRPr="00D87583">
        <w:rPr>
          <w:color w:val="C00000"/>
        </w:rPr>
        <w:t xml:space="preserve">[name of employer] </w:t>
      </w:r>
      <w:r>
        <w:t>is, in real terms after allowing for inflation, significantly more than the whole-time equivalent pensionable pay upon which the deferred benefits were calculated).</w:t>
      </w:r>
    </w:p>
    <w:p w14:paraId="0157D65D" w14:textId="398E898A" w:rsidR="00DB3639" w:rsidRPr="00177142" w:rsidRDefault="00A052F6" w:rsidP="00177142">
      <w:pPr>
        <w:rPr>
          <w:color w:val="2F5496" w:themeColor="accent1" w:themeShade="BF"/>
        </w:rPr>
      </w:pPr>
      <w:r w:rsidRPr="00177142">
        <w:rPr>
          <w:color w:val="2F5496" w:themeColor="accent1" w:themeShade="BF"/>
        </w:rPr>
        <w:t>[Option 2 allows for circumstances where it would be reasonable to accept a late election to aggregate benefits]</w:t>
      </w:r>
    </w:p>
    <w:p w14:paraId="29C43E68" w14:textId="77777777" w:rsidR="00FA0B8B" w:rsidRDefault="001E4E59" w:rsidP="001E4E59">
      <w:pPr>
        <w:pStyle w:val="Heading3"/>
        <w:ind w:left="720" w:hanging="720"/>
        <w:rPr>
          <w:lang w:val="en-US"/>
        </w:rPr>
      </w:pPr>
      <w:bookmarkStart w:id="39" w:name="_Toc71727093"/>
      <w:bookmarkStart w:id="40" w:name="_Toc71727215"/>
      <w:bookmarkStart w:id="41" w:name="_Toc71728151"/>
      <w:bookmarkStart w:id="42" w:name="_Toc75158054"/>
      <w:r>
        <w:rPr>
          <w:lang w:val="en-US"/>
        </w:rPr>
        <w:t>1.9</w:t>
      </w:r>
      <w:r>
        <w:rPr>
          <w:lang w:val="en-US"/>
        </w:rPr>
        <w:tab/>
      </w:r>
      <w:r w:rsidR="00B7128C">
        <w:rPr>
          <w:lang w:val="en-US"/>
        </w:rPr>
        <w:t xml:space="preserve">Determining contribution rates for </w:t>
      </w:r>
      <w:proofErr w:type="gramStart"/>
      <w:r w:rsidR="00B7128C">
        <w:rPr>
          <w:lang w:val="en-US"/>
        </w:rPr>
        <w:t>employees</w:t>
      </w:r>
      <w:bookmarkEnd w:id="42"/>
      <w:proofErr w:type="gramEnd"/>
    </w:p>
    <w:p w14:paraId="2B74E6A3" w14:textId="35E83EF6" w:rsidR="00D044D4" w:rsidRPr="005062BF" w:rsidRDefault="00B7128C" w:rsidP="00FA0B8B">
      <w:pPr>
        <w:pStyle w:val="Subhead3"/>
        <w:ind w:firstLine="720"/>
        <w:rPr>
          <w:rStyle w:val="Subhead3Char"/>
        </w:rPr>
      </w:pPr>
      <w:r w:rsidRPr="005062BF">
        <w:rPr>
          <w:rStyle w:val="Subhead3Char"/>
        </w:rPr>
        <w:t>(LGPS 2014, Regulations 11)</w:t>
      </w:r>
      <w:bookmarkEnd w:id="39"/>
      <w:bookmarkEnd w:id="40"/>
      <w:bookmarkEnd w:id="41"/>
    </w:p>
    <w:p w14:paraId="5EF3C3FB" w14:textId="1CBA2046" w:rsidR="00B7128C" w:rsidRPr="00B44757" w:rsidRDefault="00B7128C" w:rsidP="00B44757">
      <w:pPr>
        <w:pStyle w:val="Heading4"/>
      </w:pPr>
      <w:r w:rsidRPr="00B44757">
        <w:t>Explanation</w:t>
      </w:r>
    </w:p>
    <w:p w14:paraId="4CBFFD53" w14:textId="5F8098D8" w:rsidR="005D69FE" w:rsidRDefault="005D69FE" w:rsidP="00B7128C">
      <w:pPr>
        <w:rPr>
          <w:lang w:val="en-US"/>
        </w:rPr>
      </w:pPr>
      <w:r>
        <w:rPr>
          <w:lang w:val="en-US"/>
        </w:rPr>
        <w:t xml:space="preserve">How the pension contribution </w:t>
      </w:r>
      <w:r w:rsidR="005F1A5D">
        <w:t xml:space="preserve">band/rate to which an employee is to be allocated on joining the Scheme, and at each subsequent April, will be determined and the circumstances in which (following a material change which affects pensionable pay </w:t>
      </w:r>
      <w:proofErr w:type="gramStart"/>
      <w:r w:rsidR="005F1A5D">
        <w:t>in the course of</w:t>
      </w:r>
      <w:proofErr w:type="gramEnd"/>
      <w:r w:rsidR="005F1A5D">
        <w:t xml:space="preserve"> a Scheme year (1 April to 31 March)) the pension contribution band/rate to which an employee has been allocated will be reviewed.</w:t>
      </w:r>
    </w:p>
    <w:p w14:paraId="682EF0D6" w14:textId="5F949B0A" w:rsidR="005D69FE" w:rsidRDefault="005D69FE" w:rsidP="00956F84">
      <w:pPr>
        <w:pStyle w:val="Heading4"/>
      </w:pPr>
      <w:r>
        <w:lastRenderedPageBreak/>
        <w:t>Policy</w:t>
      </w:r>
    </w:p>
    <w:p w14:paraId="5364C6A3" w14:textId="15C837E9" w:rsidR="00CD1CA8" w:rsidRDefault="0085592A" w:rsidP="00CE39B3">
      <w:pPr>
        <w:pStyle w:val="Heading5"/>
      </w:pPr>
      <w:r>
        <w:t xml:space="preserve">Your policy should </w:t>
      </w:r>
      <w:r w:rsidR="00EB4FC0">
        <w:t>address</w:t>
      </w:r>
      <w:r>
        <w:t xml:space="preserve"> the following</w:t>
      </w:r>
      <w:r w:rsidR="00EB4FC0">
        <w:t xml:space="preserve"> circumstances:</w:t>
      </w:r>
    </w:p>
    <w:p w14:paraId="62E409AB" w14:textId="11330B5F" w:rsidR="00CD1CA8" w:rsidRDefault="00CD1CA8" w:rsidP="00F90BB5">
      <w:pPr>
        <w:pStyle w:val="Heading5"/>
        <w:numPr>
          <w:ilvl w:val="0"/>
          <w:numId w:val="22"/>
        </w:numPr>
      </w:pPr>
      <w:r>
        <w:t xml:space="preserve">allocating a member to a contribution rate on joining the Scheme </w:t>
      </w:r>
    </w:p>
    <w:p w14:paraId="6153C10E" w14:textId="77777777" w:rsidR="00CD1CA8" w:rsidRDefault="00CD1CA8" w:rsidP="00072DC0">
      <w:pPr>
        <w:pStyle w:val="Heading5"/>
        <w:numPr>
          <w:ilvl w:val="0"/>
          <w:numId w:val="22"/>
        </w:numPr>
      </w:pPr>
      <w:r>
        <w:t>reallocating a member to a new contribution rate during a Scheme year (1 April to 31 March) following a material change to the terms and conditions of a member’s employment which affects the member’s pensionable pay (</w:t>
      </w:r>
      <w:proofErr w:type="gramStart"/>
      <w:r>
        <w:t>e.g.</w:t>
      </w:r>
      <w:proofErr w:type="gramEnd"/>
      <w:r>
        <w:t xml:space="preserve"> on promotion, demotion, re-grading, variation to a member’s contractual hours, a change of job, or a move from a casual to a post with contractual hours)</w:t>
      </w:r>
    </w:p>
    <w:p w14:paraId="4B41DB76" w14:textId="3A413E52" w:rsidR="00B437C9" w:rsidRDefault="00CD1CA8" w:rsidP="00072DC0">
      <w:pPr>
        <w:pStyle w:val="Heading5"/>
        <w:numPr>
          <w:ilvl w:val="0"/>
          <w:numId w:val="22"/>
        </w:numPr>
      </w:pPr>
      <w:r w:rsidRPr="008E50BF">
        <w:t xml:space="preserve">reallocating a member to a new contribution rate each 1 April </w:t>
      </w:r>
    </w:p>
    <w:p w14:paraId="633688AC" w14:textId="77777777" w:rsidR="004D25FF" w:rsidRDefault="004D25FF" w:rsidP="004D25FF">
      <w:pPr>
        <w:pStyle w:val="Heading3"/>
        <w:ind w:left="720" w:hanging="720"/>
        <w:rPr>
          <w:lang w:val="en-US"/>
        </w:rPr>
      </w:pPr>
      <w:bookmarkStart w:id="43" w:name="_Toc71727094"/>
      <w:bookmarkStart w:id="44" w:name="_Toc71727216"/>
      <w:bookmarkStart w:id="45" w:name="_Toc71728152"/>
      <w:bookmarkStart w:id="46" w:name="_Toc75158055"/>
      <w:r>
        <w:rPr>
          <w:lang w:val="en-US"/>
        </w:rPr>
        <w:t>1.10</w:t>
      </w:r>
      <w:r>
        <w:rPr>
          <w:lang w:val="en-US"/>
        </w:rPr>
        <w:tab/>
      </w:r>
      <w:r w:rsidR="005D69FE" w:rsidRPr="009265EC">
        <w:rPr>
          <w:lang w:val="en-US"/>
        </w:rPr>
        <w:t>Assumed Pensionable Pay and determination of whether a lump sum</w:t>
      </w:r>
      <w:r w:rsidR="00C51835">
        <w:rPr>
          <w:lang w:val="en-US"/>
        </w:rPr>
        <w:t xml:space="preserve"> </w:t>
      </w:r>
      <w:r w:rsidR="005D69FE" w:rsidRPr="009265EC">
        <w:rPr>
          <w:lang w:val="en-US"/>
        </w:rPr>
        <w:t xml:space="preserve">that was received by the member was a regular lump </w:t>
      </w:r>
      <w:proofErr w:type="gramStart"/>
      <w:r w:rsidR="005D69FE" w:rsidRPr="009265EC">
        <w:rPr>
          <w:lang w:val="en-US"/>
        </w:rPr>
        <w:t>sum</w:t>
      </w:r>
      <w:bookmarkEnd w:id="46"/>
      <w:proofErr w:type="gramEnd"/>
    </w:p>
    <w:p w14:paraId="6873D136" w14:textId="2D6DAA99" w:rsidR="005D69FE" w:rsidRDefault="005D69FE" w:rsidP="004D25FF">
      <w:pPr>
        <w:pStyle w:val="Subhead3"/>
        <w:ind w:firstLine="720"/>
      </w:pPr>
      <w:r w:rsidRPr="005062BF">
        <w:rPr>
          <w:rStyle w:val="Subhead3Char"/>
        </w:rPr>
        <w:t xml:space="preserve">(LGPS </w:t>
      </w:r>
      <w:r w:rsidR="356E738F" w:rsidRPr="005062BF">
        <w:rPr>
          <w:rStyle w:val="Subhead3Char"/>
        </w:rPr>
        <w:t xml:space="preserve">(NI) </w:t>
      </w:r>
      <w:r w:rsidRPr="005062BF">
        <w:rPr>
          <w:rStyle w:val="Subhead3Char"/>
        </w:rPr>
        <w:t>2014, Regulation 23(5))</w:t>
      </w:r>
      <w:bookmarkEnd w:id="43"/>
      <w:bookmarkEnd w:id="44"/>
      <w:bookmarkEnd w:id="45"/>
    </w:p>
    <w:p w14:paraId="6B0E02BE" w14:textId="5DCCA1BC" w:rsidR="008E0FAE" w:rsidRDefault="008E0FAE" w:rsidP="00956F84">
      <w:pPr>
        <w:pStyle w:val="Heading4"/>
      </w:pPr>
      <w:r>
        <w:t>E</w:t>
      </w:r>
      <w:r w:rsidR="00B437C9">
        <w:t>xplanation</w:t>
      </w:r>
    </w:p>
    <w:p w14:paraId="0E658995" w14:textId="11C687A6" w:rsidR="00B437C9" w:rsidRDefault="00B437C9" w:rsidP="00B437C9">
      <w:pPr>
        <w:rPr>
          <w:lang w:val="en-US"/>
        </w:rPr>
      </w:pPr>
      <w:r>
        <w:rPr>
          <w:lang w:val="en-US"/>
        </w:rPr>
        <w:t xml:space="preserve">Employers must provide NILGOSC </w:t>
      </w:r>
      <w:r w:rsidR="00253874">
        <w:rPr>
          <w:lang w:val="en-US"/>
        </w:rPr>
        <w:t>with a member’s Assumed Pensionable Pay (APP) when a member:</w:t>
      </w:r>
    </w:p>
    <w:p w14:paraId="084EA8F9" w14:textId="5C079165" w:rsidR="00253874" w:rsidRDefault="00707F2D" w:rsidP="00855646">
      <w:pPr>
        <w:pStyle w:val="ListParagraph"/>
        <w:numPr>
          <w:ilvl w:val="0"/>
          <w:numId w:val="6"/>
        </w:numPr>
        <w:rPr>
          <w:lang w:val="en-US"/>
        </w:rPr>
      </w:pPr>
      <w:r>
        <w:rPr>
          <w:lang w:val="en-US"/>
        </w:rPr>
        <w:t xml:space="preserve">Is absent due to illness or injury and on reduced contractual pay or no </w:t>
      </w:r>
      <w:proofErr w:type="gramStart"/>
      <w:r>
        <w:rPr>
          <w:lang w:val="en-US"/>
        </w:rPr>
        <w:t>pay</w:t>
      </w:r>
      <w:proofErr w:type="gramEnd"/>
    </w:p>
    <w:p w14:paraId="2961B0A6" w14:textId="55B2DC29" w:rsidR="00707F2D" w:rsidRDefault="00707F2D" w:rsidP="00855646">
      <w:pPr>
        <w:pStyle w:val="ListParagraph"/>
        <w:numPr>
          <w:ilvl w:val="0"/>
          <w:numId w:val="6"/>
        </w:numPr>
        <w:rPr>
          <w:lang w:val="en-US"/>
        </w:rPr>
      </w:pPr>
      <w:r>
        <w:rPr>
          <w:lang w:val="en-US"/>
        </w:rPr>
        <w:t xml:space="preserve">Is absent on child related leave (as defined) </w:t>
      </w:r>
      <w:r w:rsidR="003657A1">
        <w:rPr>
          <w:lang w:val="en-US"/>
        </w:rPr>
        <w:t xml:space="preserve">and the actual pay received is not greater than APP would be for that </w:t>
      </w:r>
      <w:proofErr w:type="gramStart"/>
      <w:r w:rsidR="003657A1">
        <w:rPr>
          <w:lang w:val="en-US"/>
        </w:rPr>
        <w:t>period</w:t>
      </w:r>
      <w:proofErr w:type="gramEnd"/>
    </w:p>
    <w:p w14:paraId="49B4FD17" w14:textId="5AE6E522" w:rsidR="003657A1" w:rsidRDefault="003657A1" w:rsidP="00855646">
      <w:pPr>
        <w:pStyle w:val="ListParagraph"/>
        <w:numPr>
          <w:ilvl w:val="0"/>
          <w:numId w:val="6"/>
        </w:numPr>
        <w:rPr>
          <w:lang w:val="en-US"/>
        </w:rPr>
      </w:pPr>
      <w:r>
        <w:rPr>
          <w:lang w:val="en-US"/>
        </w:rPr>
        <w:t xml:space="preserve">Is absent on reserve forces service </w:t>
      </w:r>
      <w:proofErr w:type="gramStart"/>
      <w:r>
        <w:rPr>
          <w:lang w:val="en-US"/>
        </w:rPr>
        <w:t>leave</w:t>
      </w:r>
      <w:proofErr w:type="gramEnd"/>
    </w:p>
    <w:p w14:paraId="66F11E9E" w14:textId="7D5B1073" w:rsidR="003657A1" w:rsidRDefault="003657A1" w:rsidP="00855646">
      <w:pPr>
        <w:pStyle w:val="ListParagraph"/>
        <w:numPr>
          <w:ilvl w:val="0"/>
          <w:numId w:val="6"/>
        </w:numPr>
        <w:rPr>
          <w:lang w:val="en-US"/>
        </w:rPr>
      </w:pPr>
      <w:r>
        <w:rPr>
          <w:lang w:val="en-US"/>
        </w:rPr>
        <w:t>Where an ill-health retirement or death has occurred</w:t>
      </w:r>
    </w:p>
    <w:p w14:paraId="2992FCD9" w14:textId="322F0A5F" w:rsidR="003657A1" w:rsidRDefault="003657A1" w:rsidP="15C64260">
      <w:pPr>
        <w:rPr>
          <w:i/>
          <w:iCs/>
          <w:lang w:val="en-US"/>
        </w:rPr>
      </w:pPr>
      <w:r w:rsidRPr="15C64260">
        <w:rPr>
          <w:lang w:val="en-US"/>
        </w:rPr>
        <w:t>APP is calculated in accordance with Regulation 23.  The annual rate of APP must include any regular lump su</w:t>
      </w:r>
      <w:r w:rsidR="234314A7" w:rsidRPr="15C64260">
        <w:rPr>
          <w:lang w:val="en-US"/>
        </w:rPr>
        <w:t>m</w:t>
      </w:r>
      <w:r w:rsidRPr="15C64260">
        <w:rPr>
          <w:lang w:val="en-US"/>
        </w:rPr>
        <w:t xml:space="preserve"> payment received by the member in the 12 months prior to the relevant event</w:t>
      </w:r>
      <w:r w:rsidR="00186979" w:rsidRPr="15C64260">
        <w:rPr>
          <w:lang w:val="en-US"/>
        </w:rPr>
        <w:t>, as set out above (Reg 23(4)(a)(iv) and 23 (5)(a)(i</w:t>
      </w:r>
      <w:r w:rsidR="00D515C1" w:rsidRPr="15C64260">
        <w:rPr>
          <w:lang w:val="en-US"/>
        </w:rPr>
        <w:t xml:space="preserve">v)). Regulation 23(5) defines a regular lump sum payment as </w:t>
      </w:r>
      <w:r w:rsidR="00D515C1" w:rsidRPr="15C64260">
        <w:rPr>
          <w:i/>
          <w:iCs/>
          <w:lang w:val="en-US"/>
        </w:rPr>
        <w:t>“a payment for which the member’s employer determines there is an expectation that such a payment would be paid on a regular basis.”</w:t>
      </w:r>
    </w:p>
    <w:p w14:paraId="24ECEE2E" w14:textId="4B035ED8" w:rsidR="00D515C1" w:rsidRPr="00D515C1" w:rsidRDefault="00D515C1" w:rsidP="003657A1">
      <w:pPr>
        <w:rPr>
          <w:lang w:val="en-US"/>
        </w:rPr>
      </w:pPr>
      <w:r>
        <w:rPr>
          <w:lang w:val="en-US"/>
        </w:rPr>
        <w:t xml:space="preserve">The employer must therefore determine in relation to any lump sum the member received in that 12-month period </w:t>
      </w:r>
      <w:proofErr w:type="gramStart"/>
      <w:r>
        <w:rPr>
          <w:lang w:val="en-US"/>
        </w:rPr>
        <w:t>whether or not</w:t>
      </w:r>
      <w:proofErr w:type="gramEnd"/>
      <w:r>
        <w:rPr>
          <w:lang w:val="en-US"/>
        </w:rPr>
        <w:t xml:space="preserve"> there was an expectation that that </w:t>
      </w:r>
      <w:r w:rsidR="00D960E0">
        <w:rPr>
          <w:lang w:val="en-US"/>
        </w:rPr>
        <w:t>payment would be p</w:t>
      </w:r>
      <w:r>
        <w:rPr>
          <w:lang w:val="en-US"/>
        </w:rPr>
        <w:t xml:space="preserve">aid on a </w:t>
      </w:r>
      <w:r w:rsidR="00D960E0">
        <w:rPr>
          <w:lang w:val="en-US"/>
        </w:rPr>
        <w:t>regular basis</w:t>
      </w:r>
      <w:r w:rsidR="004E7CC3">
        <w:rPr>
          <w:lang w:val="en-US"/>
        </w:rPr>
        <w:t>.  Where is determines that there is such an expectation. The lump sum must be included in the calculation of the annual APP figure.</w:t>
      </w:r>
    </w:p>
    <w:p w14:paraId="1726D430" w14:textId="4CBD2CE2" w:rsidR="00B437C9" w:rsidRDefault="007B6F71" w:rsidP="00956F84">
      <w:pPr>
        <w:pStyle w:val="Heading4"/>
      </w:pPr>
      <w:r>
        <w:t>Policy</w:t>
      </w:r>
    </w:p>
    <w:p w14:paraId="106FB598" w14:textId="5B1D7480" w:rsidR="00D515C1" w:rsidRDefault="00E012EB" w:rsidP="00CE39B3">
      <w:pPr>
        <w:pStyle w:val="Heading5"/>
        <w:rPr>
          <w:lang w:val="en-US"/>
        </w:rPr>
      </w:pPr>
      <w:r>
        <w:rPr>
          <w:lang w:val="en-US"/>
        </w:rPr>
        <w:t>Option 1</w:t>
      </w:r>
    </w:p>
    <w:p w14:paraId="140B2A65" w14:textId="16675935" w:rsidR="00E012EB" w:rsidRDefault="00FA31A4" w:rsidP="00E012EB">
      <w:pPr>
        <w:rPr>
          <w:rFonts w:cs="Arial"/>
          <w:color w:val="C00000"/>
          <w:szCs w:val="24"/>
        </w:rPr>
      </w:pPr>
      <w:r w:rsidRPr="00FA31A4">
        <w:t>W</w:t>
      </w:r>
      <w:r w:rsidR="00496631" w:rsidRPr="00FA31A4">
        <w:t>h</w:t>
      </w:r>
      <w:r w:rsidR="00496631">
        <w:t xml:space="preserve">en determining if there is an expectation </w:t>
      </w:r>
      <w:r w:rsidR="00A15D9B">
        <w:t xml:space="preserve">that </w:t>
      </w:r>
      <w:r w:rsidR="00496631">
        <w:t xml:space="preserve">a lump sum </w:t>
      </w:r>
      <w:r w:rsidR="00A15D9B">
        <w:t xml:space="preserve">payment </w:t>
      </w:r>
      <w:r>
        <w:t xml:space="preserve">would be paid on a regular basis </w:t>
      </w:r>
      <w:r w:rsidRPr="00556826">
        <w:rPr>
          <w:rFonts w:cs="Arial"/>
          <w:color w:val="C00000"/>
          <w:szCs w:val="24"/>
        </w:rPr>
        <w:t>[</w:t>
      </w:r>
      <w:r>
        <w:rPr>
          <w:rFonts w:cs="Arial"/>
          <w:color w:val="C00000"/>
          <w:szCs w:val="24"/>
        </w:rPr>
        <w:t>n</w:t>
      </w:r>
      <w:r w:rsidRPr="00556826">
        <w:rPr>
          <w:rFonts w:cs="Arial"/>
          <w:color w:val="C00000"/>
          <w:szCs w:val="24"/>
        </w:rPr>
        <w:t>ame of employer]</w:t>
      </w:r>
      <w:r>
        <w:rPr>
          <w:rFonts w:cs="Arial"/>
          <w:color w:val="C00000"/>
          <w:szCs w:val="24"/>
        </w:rPr>
        <w:t xml:space="preserve"> </w:t>
      </w:r>
      <w:r w:rsidRPr="006708BF">
        <w:t>will</w:t>
      </w:r>
      <w:r w:rsidR="006708BF" w:rsidRPr="006708BF">
        <w:t xml:space="preserve"> consider each case on its merits and any final decision will rest with</w:t>
      </w:r>
      <w:r w:rsidR="006708BF">
        <w:rPr>
          <w:rFonts w:cs="Arial"/>
          <w:color w:val="C00000"/>
          <w:szCs w:val="24"/>
        </w:rPr>
        <w:t xml:space="preserve"> [appropriate decision mak</w:t>
      </w:r>
      <w:r w:rsidR="001A3F74">
        <w:rPr>
          <w:rFonts w:cs="Arial"/>
          <w:color w:val="C00000"/>
          <w:szCs w:val="24"/>
        </w:rPr>
        <w:t>er]</w:t>
      </w:r>
    </w:p>
    <w:p w14:paraId="5AE9265B" w14:textId="3D71522B" w:rsidR="00B37CA2" w:rsidRDefault="00B37CA2">
      <w:pPr>
        <w:rPr>
          <w:rFonts w:cs="Arial"/>
          <w:color w:val="C00000"/>
          <w:szCs w:val="24"/>
        </w:rPr>
      </w:pPr>
      <w:r>
        <w:rPr>
          <w:rFonts w:cs="Arial"/>
          <w:color w:val="C00000"/>
          <w:szCs w:val="24"/>
        </w:rPr>
        <w:br w:type="page"/>
      </w:r>
    </w:p>
    <w:p w14:paraId="039DF876" w14:textId="77777777" w:rsidR="00B37CA2" w:rsidRDefault="004D25FF" w:rsidP="004D25FF">
      <w:pPr>
        <w:pStyle w:val="Heading3"/>
        <w:ind w:left="720" w:hanging="720"/>
      </w:pPr>
      <w:bookmarkStart w:id="47" w:name="_Toc71727095"/>
      <w:bookmarkStart w:id="48" w:name="_Toc71727217"/>
      <w:bookmarkStart w:id="49" w:name="_Toc71728153"/>
      <w:bookmarkStart w:id="50" w:name="_Toc75158056"/>
      <w:r>
        <w:rPr>
          <w:lang w:val="en-US"/>
        </w:rPr>
        <w:lastRenderedPageBreak/>
        <w:t>1.11</w:t>
      </w:r>
      <w:r>
        <w:rPr>
          <w:lang w:val="en-US"/>
        </w:rPr>
        <w:tab/>
      </w:r>
      <w:r w:rsidR="009265EC" w:rsidRPr="53D34369">
        <w:rPr>
          <w:lang w:val="en-US"/>
        </w:rPr>
        <w:t xml:space="preserve">Whether to substitute a revised pensionable pay in calculating </w:t>
      </w:r>
      <w:proofErr w:type="gramStart"/>
      <w:r w:rsidR="009265EC" w:rsidRPr="53D34369">
        <w:rPr>
          <w:lang w:val="en-US"/>
        </w:rPr>
        <w:t>APP</w:t>
      </w:r>
      <w:bookmarkEnd w:id="50"/>
      <w:proofErr w:type="gramEnd"/>
    </w:p>
    <w:p w14:paraId="0A035829" w14:textId="450C4ACA" w:rsidR="009265EC" w:rsidRPr="005062BF" w:rsidRDefault="009265EC" w:rsidP="00B37CA2">
      <w:pPr>
        <w:pStyle w:val="Subhead3"/>
        <w:ind w:firstLine="720"/>
        <w:rPr>
          <w:rStyle w:val="Subhead3Char"/>
        </w:rPr>
      </w:pPr>
      <w:r w:rsidRPr="53D34369">
        <w:rPr>
          <w:rStyle w:val="Subhead3Char"/>
        </w:rPr>
        <w:t xml:space="preserve">(LGPS </w:t>
      </w:r>
      <w:r w:rsidR="0E459FA2" w:rsidRPr="53D34369">
        <w:rPr>
          <w:rStyle w:val="Subhead3Char"/>
        </w:rPr>
        <w:t xml:space="preserve">(NI) </w:t>
      </w:r>
      <w:r w:rsidRPr="53D34369">
        <w:rPr>
          <w:rStyle w:val="Subhead3Char"/>
        </w:rPr>
        <w:t>2014, Regulations 23(5</w:t>
      </w:r>
      <w:r w:rsidR="789EDC1D" w:rsidRPr="53D34369">
        <w:rPr>
          <w:rStyle w:val="Subhead3Char"/>
        </w:rPr>
        <w:t>A</w:t>
      </w:r>
      <w:r w:rsidRPr="53D34369">
        <w:rPr>
          <w:rStyle w:val="Subhead3Char"/>
        </w:rPr>
        <w:t>) and (5</w:t>
      </w:r>
      <w:r w:rsidR="4C7A6964" w:rsidRPr="53D34369">
        <w:rPr>
          <w:rStyle w:val="Subhead3Char"/>
        </w:rPr>
        <w:t>B</w:t>
      </w:r>
      <w:r w:rsidRPr="53D34369">
        <w:rPr>
          <w:rStyle w:val="Subhead3Char"/>
        </w:rPr>
        <w:t>))</w:t>
      </w:r>
      <w:bookmarkEnd w:id="47"/>
      <w:bookmarkEnd w:id="48"/>
      <w:bookmarkEnd w:id="49"/>
    </w:p>
    <w:p w14:paraId="64AF3678" w14:textId="5DDBBB99" w:rsidR="00741D25" w:rsidRDefault="00741D25" w:rsidP="00956F84">
      <w:pPr>
        <w:pStyle w:val="Heading4"/>
      </w:pPr>
      <w:r>
        <w:t>Explanation</w:t>
      </w:r>
    </w:p>
    <w:p w14:paraId="5F81D49F" w14:textId="77777777" w:rsidR="005E3568" w:rsidRDefault="005E3568" w:rsidP="00E22780">
      <w:r w:rsidRPr="005E3568">
        <w:t xml:space="preserve">Where the pensionable pay received by a member in the relevant reference period for the calculation of APP under Regulation 23 is materially different from the level of pensionable pay that member normally received (“normal pensionable pay”), the employer may substitute in the calculation of APP a revised level of pensionable pay that reflects the member’s normal pensionable pay. The employer must have regard to the level of pensionable pay received by the member in the previous 12 months. </w:t>
      </w:r>
    </w:p>
    <w:p w14:paraId="0C8FC58E" w14:textId="12C6B919" w:rsidR="00231C03" w:rsidRDefault="00231C03" w:rsidP="00956F84">
      <w:pPr>
        <w:pStyle w:val="Heading4"/>
      </w:pPr>
      <w:r>
        <w:t>Policy</w:t>
      </w:r>
    </w:p>
    <w:p w14:paraId="45EBFDE8" w14:textId="59695FD7" w:rsidR="00231C03" w:rsidRDefault="007842E4" w:rsidP="00CE39B3">
      <w:pPr>
        <w:pStyle w:val="Heading5"/>
        <w:rPr>
          <w:lang w:val="en-US"/>
        </w:rPr>
      </w:pPr>
      <w:r>
        <w:rPr>
          <w:lang w:val="en-US"/>
        </w:rPr>
        <w:t>Option 1</w:t>
      </w:r>
    </w:p>
    <w:p w14:paraId="6CA2254E" w14:textId="77777777" w:rsidR="007842E4" w:rsidRDefault="007842E4" w:rsidP="007842E4">
      <w:r w:rsidRPr="007842E4">
        <w:t xml:space="preserve">In calculating APP, </w:t>
      </w:r>
      <w:r w:rsidRPr="00556826">
        <w:rPr>
          <w:rFonts w:cs="Arial"/>
          <w:color w:val="C00000"/>
          <w:szCs w:val="24"/>
        </w:rPr>
        <w:t>[</w:t>
      </w:r>
      <w:r>
        <w:rPr>
          <w:rFonts w:cs="Arial"/>
          <w:color w:val="C00000"/>
          <w:szCs w:val="24"/>
        </w:rPr>
        <w:t>n</w:t>
      </w:r>
      <w:r w:rsidRPr="00556826">
        <w:rPr>
          <w:rFonts w:cs="Arial"/>
          <w:color w:val="C00000"/>
          <w:szCs w:val="24"/>
        </w:rPr>
        <w:t>ame of employer]</w:t>
      </w:r>
      <w:r w:rsidRPr="00556826">
        <w:rPr>
          <w:rFonts w:cs="Arial"/>
          <w:bCs/>
          <w:iCs/>
          <w:color w:val="C00000"/>
          <w:szCs w:val="24"/>
        </w:rPr>
        <w:t xml:space="preserve"> </w:t>
      </w:r>
      <w:r w:rsidRPr="007842E4">
        <w:t xml:space="preserve">will usually substitute a revised pensionable pay for the actual pensionable pay received in the reference period where it is materially different to the pay normally received by the member. The revised pensionable pay used will reflect the member’s normal pensionable pay. </w:t>
      </w:r>
    </w:p>
    <w:p w14:paraId="4118A7D9" w14:textId="4EFA9B5D" w:rsidR="00404782" w:rsidRDefault="007842E4" w:rsidP="007842E4">
      <w:r w:rsidRPr="007842E4">
        <w:t xml:space="preserve">In determining the member’s normal pensionable pay, </w:t>
      </w:r>
      <w:r w:rsidRPr="00556826">
        <w:rPr>
          <w:rFonts w:cs="Arial"/>
          <w:color w:val="C00000"/>
          <w:szCs w:val="24"/>
        </w:rPr>
        <w:t>[</w:t>
      </w:r>
      <w:r>
        <w:rPr>
          <w:rFonts w:cs="Arial"/>
          <w:color w:val="C00000"/>
          <w:szCs w:val="24"/>
        </w:rPr>
        <w:t>n</w:t>
      </w:r>
      <w:r w:rsidRPr="00556826">
        <w:rPr>
          <w:rFonts w:cs="Arial"/>
          <w:color w:val="C00000"/>
          <w:szCs w:val="24"/>
        </w:rPr>
        <w:t>ame of employer]</w:t>
      </w:r>
      <w:r w:rsidRPr="00556826">
        <w:rPr>
          <w:rFonts w:cs="Arial"/>
          <w:bCs/>
          <w:iCs/>
          <w:color w:val="C00000"/>
          <w:szCs w:val="24"/>
        </w:rPr>
        <w:t xml:space="preserve"> </w:t>
      </w:r>
      <w:r w:rsidRPr="007842E4">
        <w:t xml:space="preserve">will </w:t>
      </w:r>
      <w:proofErr w:type="gramStart"/>
      <w:r w:rsidRPr="007842E4">
        <w:t>take into account</w:t>
      </w:r>
      <w:proofErr w:type="gramEnd"/>
      <w:r w:rsidRPr="007842E4">
        <w:t xml:space="preserve"> the pensionable pay received by the member in the previous 12 months. </w:t>
      </w:r>
    </w:p>
    <w:p w14:paraId="274DFA4D" w14:textId="7A3A15C4" w:rsidR="002D43E5" w:rsidRDefault="007842E4" w:rsidP="007842E4">
      <w:r w:rsidRPr="007842E4">
        <w:t xml:space="preserve">Each case will be determined on its merits and exceptional circumstances will be </w:t>
      </w:r>
      <w:proofErr w:type="gramStart"/>
      <w:r w:rsidRPr="007842E4">
        <w:t>taken into account</w:t>
      </w:r>
      <w:proofErr w:type="gramEnd"/>
      <w:r w:rsidRPr="007842E4">
        <w:t>.</w:t>
      </w:r>
    </w:p>
    <w:p w14:paraId="4A88B542" w14:textId="10F6426F" w:rsidR="00231C03" w:rsidRDefault="00E22780" w:rsidP="00AD1DAF">
      <w:pPr>
        <w:pStyle w:val="Heading2"/>
        <w:rPr>
          <w:lang w:val="en-US"/>
        </w:rPr>
      </w:pPr>
      <w:bookmarkStart w:id="51" w:name="_Toc75158057"/>
      <w:r>
        <w:rPr>
          <w:lang w:val="en-US"/>
        </w:rPr>
        <w:t xml:space="preserve">Discretions </w:t>
      </w:r>
      <w:r w:rsidR="00B268F8">
        <w:rPr>
          <w:lang w:val="en-US"/>
        </w:rPr>
        <w:t>–</w:t>
      </w:r>
      <w:r>
        <w:rPr>
          <w:lang w:val="en-US"/>
        </w:rPr>
        <w:t xml:space="preserve"> </w:t>
      </w:r>
      <w:r w:rsidR="00B268F8">
        <w:rPr>
          <w:lang w:val="en-US"/>
        </w:rPr>
        <w:t>2009 Regulations</w:t>
      </w:r>
      <w:bookmarkEnd w:id="51"/>
    </w:p>
    <w:p w14:paraId="090FCE53" w14:textId="6C70C254" w:rsidR="002D43E5" w:rsidRDefault="002D43E5" w:rsidP="00F232AD">
      <w:pPr>
        <w:rPr>
          <w:lang w:val="en-US"/>
        </w:rPr>
      </w:pPr>
      <w:bookmarkStart w:id="52" w:name="_Toc71727097"/>
      <w:bookmarkStart w:id="53" w:name="_Toc71727219"/>
      <w:bookmarkStart w:id="54" w:name="_Toc71728155"/>
      <w:r>
        <w:rPr>
          <w:lang w:val="en-US"/>
        </w:rPr>
        <w:t>Discretions to be exercised on and after 1 April 2015 under the LGPS Regulations in relation to scheme members who ceased active membership between 1 April 2009 and 31 March 2015</w:t>
      </w:r>
      <w:bookmarkEnd w:id="52"/>
      <w:bookmarkEnd w:id="53"/>
      <w:bookmarkEnd w:id="54"/>
    </w:p>
    <w:p w14:paraId="79044832" w14:textId="345292A9" w:rsidR="00684C8C" w:rsidRDefault="00D823A3" w:rsidP="00684C8C">
      <w:pPr>
        <w:pStyle w:val="Heading3"/>
        <w:numPr>
          <w:ilvl w:val="1"/>
          <w:numId w:val="29"/>
        </w:numPr>
      </w:pPr>
      <w:bookmarkStart w:id="55" w:name="_Toc71727098"/>
      <w:bookmarkStart w:id="56" w:name="_Toc71727220"/>
      <w:bookmarkStart w:id="57" w:name="_Toc71728156"/>
      <w:bookmarkStart w:id="58" w:name="_Toc75158058"/>
      <w:r w:rsidRPr="006B64C4">
        <w:rPr>
          <w:rStyle w:val="Heading3Char"/>
          <w:b/>
          <w:bCs/>
        </w:rPr>
        <w:t xml:space="preserve">Waiving reductions to deferred </w:t>
      </w:r>
      <w:proofErr w:type="gramStart"/>
      <w:r w:rsidRPr="006B64C4">
        <w:rPr>
          <w:rStyle w:val="Heading3Char"/>
          <w:b/>
          <w:bCs/>
        </w:rPr>
        <w:t>benefits</w:t>
      </w:r>
      <w:bookmarkEnd w:id="58"/>
      <w:proofErr w:type="gramEnd"/>
    </w:p>
    <w:p w14:paraId="6C5F83EF" w14:textId="33B31A4A" w:rsidR="00D823A3" w:rsidRPr="00684C8C" w:rsidRDefault="00D823A3" w:rsidP="00684C8C">
      <w:pPr>
        <w:pStyle w:val="Subhead3"/>
        <w:ind w:firstLine="720"/>
        <w:rPr>
          <w:b w:val="0"/>
          <w:bCs/>
        </w:rPr>
      </w:pPr>
      <w:r w:rsidRPr="00684C8C">
        <w:rPr>
          <w:b w:val="0"/>
          <w:bCs/>
        </w:rPr>
        <w:t xml:space="preserve">(LGPS </w:t>
      </w:r>
      <w:r w:rsidR="52727A76" w:rsidRPr="00684C8C">
        <w:rPr>
          <w:b w:val="0"/>
          <w:bCs/>
        </w:rPr>
        <w:t xml:space="preserve">(NI) </w:t>
      </w:r>
      <w:r w:rsidRPr="00684C8C">
        <w:rPr>
          <w:b w:val="0"/>
          <w:bCs/>
        </w:rPr>
        <w:t>2009, Regulation 30)</w:t>
      </w:r>
      <w:bookmarkEnd w:id="55"/>
      <w:bookmarkEnd w:id="56"/>
      <w:bookmarkEnd w:id="57"/>
    </w:p>
    <w:p w14:paraId="513011FA" w14:textId="4A4DC08B" w:rsidR="000A0E43" w:rsidRDefault="000A0E43" w:rsidP="00956F84">
      <w:pPr>
        <w:pStyle w:val="Heading4"/>
      </w:pPr>
      <w:r>
        <w:t>Explanation</w:t>
      </w:r>
    </w:p>
    <w:p w14:paraId="23E06B91" w14:textId="0C85DACF" w:rsidR="000A0E43" w:rsidRDefault="000A0E43" w:rsidP="000A0E43">
      <w:pPr>
        <w:rPr>
          <w:lang w:val="en-US"/>
        </w:rPr>
      </w:pPr>
      <w:r>
        <w:rPr>
          <w:lang w:val="en-US"/>
        </w:rPr>
        <w:t xml:space="preserve">Whether, on compassionate grounds, to waive </w:t>
      </w:r>
      <w:r w:rsidR="007264A4">
        <w:t>any actuarial reduction that would normally be applied to deferred benefits which are paid before age 65.</w:t>
      </w:r>
    </w:p>
    <w:p w14:paraId="7C6A6A87" w14:textId="5607A07B" w:rsidR="00A41510" w:rsidRDefault="00A41510" w:rsidP="00956F84">
      <w:pPr>
        <w:pStyle w:val="Heading4"/>
      </w:pPr>
      <w:r>
        <w:t>Policy</w:t>
      </w:r>
    </w:p>
    <w:p w14:paraId="7D5EBF04" w14:textId="77777777" w:rsidR="0024057A" w:rsidRDefault="0024057A" w:rsidP="00CE39B3">
      <w:pPr>
        <w:pStyle w:val="Heading5"/>
      </w:pPr>
      <w:r>
        <w:t xml:space="preserve">Option 1 </w:t>
      </w:r>
    </w:p>
    <w:p w14:paraId="36D30845" w14:textId="77777777" w:rsidR="0024057A" w:rsidRDefault="0024057A" w:rsidP="00AE18AF">
      <w:r>
        <w:t xml:space="preserve">Carry forward the employer’s existing policy </w:t>
      </w:r>
      <w:r w:rsidRPr="0024057A">
        <w:rPr>
          <w:bCs/>
          <w:color w:val="C00000"/>
        </w:rPr>
        <w:t>[the details of which should be inserted here]</w:t>
      </w:r>
      <w:r>
        <w:t>.</w:t>
      </w:r>
    </w:p>
    <w:p w14:paraId="3404D193" w14:textId="77777777" w:rsidR="0024057A" w:rsidRDefault="0024057A" w:rsidP="00CE39B3">
      <w:pPr>
        <w:pStyle w:val="Heading5"/>
      </w:pPr>
      <w:r>
        <w:t xml:space="preserve">Option 2 </w:t>
      </w:r>
    </w:p>
    <w:p w14:paraId="37E8CE18" w14:textId="582E3F25" w:rsidR="0024057A" w:rsidRDefault="0024057A" w:rsidP="00AE18AF">
      <w:bookmarkStart w:id="59" w:name="_Hlk66184941"/>
      <w:r w:rsidRPr="00556826">
        <w:rPr>
          <w:color w:val="C00000"/>
        </w:rPr>
        <w:t>[Name of employer]</w:t>
      </w:r>
      <w:r w:rsidRPr="00556826">
        <w:rPr>
          <w:bCs/>
          <w:iCs/>
          <w:color w:val="C00000"/>
        </w:rPr>
        <w:t xml:space="preserve"> </w:t>
      </w:r>
      <w:bookmarkEnd w:id="59"/>
      <w:r>
        <w:rPr>
          <w:bCs/>
          <w:iCs/>
        </w:rPr>
        <w:t xml:space="preserve">will not waive, on compassionate grounds, any actuarial reduction </w:t>
      </w:r>
      <w:r>
        <w:t>that would normally be applied to deferred benefits which are paid before age 65.</w:t>
      </w:r>
    </w:p>
    <w:p w14:paraId="79373273" w14:textId="77777777" w:rsidR="0024057A" w:rsidRPr="00AE18AF" w:rsidRDefault="0024057A" w:rsidP="00AE18AF">
      <w:pPr>
        <w:rPr>
          <w:color w:val="2F5496" w:themeColor="accent1" w:themeShade="BF"/>
          <w:szCs w:val="24"/>
        </w:rPr>
      </w:pPr>
      <w:r w:rsidRPr="00AE18AF">
        <w:rPr>
          <w:color w:val="2F5496" w:themeColor="accent1" w:themeShade="BF"/>
        </w:rPr>
        <w:t xml:space="preserve">[Note: option 2 may be open to the challenge or complaint that it fetters the employer’s discretion] </w:t>
      </w:r>
    </w:p>
    <w:p w14:paraId="2D5B127B" w14:textId="77777777" w:rsidR="0024057A" w:rsidRDefault="0024057A" w:rsidP="00CE39B3">
      <w:pPr>
        <w:pStyle w:val="Heading5"/>
        <w:rPr>
          <w:bCs/>
          <w:iCs/>
        </w:rPr>
      </w:pPr>
      <w:r>
        <w:lastRenderedPageBreak/>
        <w:t>Option 3</w:t>
      </w:r>
    </w:p>
    <w:p w14:paraId="19E0D273" w14:textId="5898775E" w:rsidR="0024057A" w:rsidRDefault="0024057A" w:rsidP="0024057A">
      <w:pPr>
        <w:pStyle w:val="MainText"/>
        <w:overflowPunct w:val="0"/>
        <w:autoSpaceDE w:val="0"/>
        <w:autoSpaceDN w:val="0"/>
        <w:adjustRightInd w:val="0"/>
        <w:textAlignment w:val="baseline"/>
        <w:rPr>
          <w:rFonts w:ascii="Arial" w:hAnsi="Arial" w:cs="Arial"/>
          <w:sz w:val="24"/>
          <w:szCs w:val="24"/>
        </w:rPr>
      </w:pPr>
      <w:r w:rsidRPr="00556826">
        <w:rPr>
          <w:rFonts w:ascii="Arial" w:hAnsi="Arial" w:cs="Arial"/>
          <w:color w:val="C00000"/>
          <w:sz w:val="24"/>
          <w:szCs w:val="24"/>
        </w:rPr>
        <w:t>[Name of employer]</w:t>
      </w:r>
      <w:r w:rsidRPr="00556826">
        <w:rPr>
          <w:rFonts w:ascii="Arial" w:hAnsi="Arial" w:cs="Arial"/>
          <w:bCs/>
          <w:iCs/>
          <w:color w:val="C00000"/>
          <w:sz w:val="24"/>
          <w:szCs w:val="24"/>
        </w:rPr>
        <w:t xml:space="preserve"> </w:t>
      </w:r>
      <w:r>
        <w:rPr>
          <w:rFonts w:ascii="Arial" w:hAnsi="Arial" w:cs="Arial"/>
          <w:bCs/>
          <w:iCs/>
          <w:sz w:val="24"/>
          <w:szCs w:val="24"/>
        </w:rPr>
        <w:t>will consider an application to waive, on compassionate grounds</w:t>
      </w:r>
      <w:r>
        <w:rPr>
          <w:rStyle w:val="FootnoteReference"/>
          <w:rFonts w:eastAsiaTheme="majorEastAsia" w:cs="Arial"/>
          <w:bCs/>
          <w:iCs/>
          <w:szCs w:val="24"/>
        </w:rPr>
        <w:footnoteReference w:id="4"/>
      </w:r>
      <w:r>
        <w:rPr>
          <w:rFonts w:ascii="Arial" w:hAnsi="Arial" w:cs="Arial"/>
          <w:bCs/>
          <w:iCs/>
          <w:sz w:val="24"/>
          <w:szCs w:val="24"/>
        </w:rPr>
        <w:t xml:space="preserve">, any actuarial reduction </w:t>
      </w:r>
      <w:r>
        <w:rPr>
          <w:rFonts w:ascii="Arial" w:hAnsi="Arial" w:cs="Arial"/>
          <w:sz w:val="24"/>
          <w:szCs w:val="24"/>
        </w:rPr>
        <w:t>that would normally be applied to deferred benefits which are paid before age 65.</w:t>
      </w:r>
      <w:r>
        <w:rPr>
          <w:rFonts w:ascii="Arial" w:hAnsi="Arial" w:cs="Arial"/>
          <w:bCs/>
          <w:iCs/>
          <w:sz w:val="24"/>
          <w:szCs w:val="24"/>
        </w:rPr>
        <w:t xml:space="preserve"> Each case will be considered on its merits and will be subject to the approval of </w:t>
      </w:r>
      <w:r w:rsidRPr="00556826">
        <w:rPr>
          <w:rFonts w:ascii="Arial" w:hAnsi="Arial" w:cs="Arial"/>
          <w:bCs/>
          <w:color w:val="C00000"/>
          <w:sz w:val="24"/>
          <w:szCs w:val="24"/>
        </w:rPr>
        <w:t>[enter appropriate details]</w:t>
      </w:r>
      <w:r>
        <w:rPr>
          <w:rFonts w:ascii="Arial" w:hAnsi="Arial" w:cs="Arial"/>
          <w:bCs/>
          <w:iCs/>
          <w:sz w:val="24"/>
          <w:szCs w:val="24"/>
        </w:rPr>
        <w:t>.</w:t>
      </w:r>
      <w:r>
        <w:rPr>
          <w:rFonts w:ascii="Arial" w:hAnsi="Arial" w:cs="Arial"/>
          <w:sz w:val="24"/>
          <w:szCs w:val="24"/>
        </w:rPr>
        <w:t xml:space="preserve"> </w:t>
      </w:r>
    </w:p>
    <w:p w14:paraId="41F71BD0" w14:textId="3FF2D0A8" w:rsidR="00684C8C" w:rsidRDefault="005D4B17" w:rsidP="00684C8C">
      <w:pPr>
        <w:pStyle w:val="Heading3"/>
        <w:numPr>
          <w:ilvl w:val="1"/>
          <w:numId w:val="29"/>
        </w:numPr>
        <w:rPr>
          <w:lang w:val="en-US"/>
        </w:rPr>
      </w:pPr>
      <w:bookmarkStart w:id="60" w:name="_Toc71727099"/>
      <w:bookmarkStart w:id="61" w:name="_Toc71727221"/>
      <w:bookmarkStart w:id="62" w:name="_Toc71728157"/>
      <w:bookmarkStart w:id="63" w:name="_Toc75158059"/>
      <w:r>
        <w:rPr>
          <w:lang w:val="en-US"/>
        </w:rPr>
        <w:t xml:space="preserve">Application of </w:t>
      </w:r>
      <w:proofErr w:type="gramStart"/>
      <w:r>
        <w:rPr>
          <w:lang w:val="en-US"/>
        </w:rPr>
        <w:t>85 year</w:t>
      </w:r>
      <w:proofErr w:type="gramEnd"/>
      <w:r>
        <w:rPr>
          <w:lang w:val="en-US"/>
        </w:rPr>
        <w:t xml:space="preserve"> rule for deferred members</w:t>
      </w:r>
      <w:bookmarkEnd w:id="63"/>
    </w:p>
    <w:p w14:paraId="2BD15D29" w14:textId="130868AC" w:rsidR="005D4B17" w:rsidRPr="00684C8C" w:rsidRDefault="005D4B17" w:rsidP="00684C8C">
      <w:pPr>
        <w:pStyle w:val="Subhead3"/>
        <w:ind w:firstLine="720"/>
        <w:rPr>
          <w:rStyle w:val="Subhead3Char"/>
        </w:rPr>
      </w:pPr>
      <w:r w:rsidRPr="00684C8C">
        <w:rPr>
          <w:rStyle w:val="Subhead3Char"/>
        </w:rPr>
        <w:t xml:space="preserve">(LGPS </w:t>
      </w:r>
      <w:r w:rsidR="63434646" w:rsidRPr="00684C8C">
        <w:rPr>
          <w:rStyle w:val="Subhead3Char"/>
        </w:rPr>
        <w:t xml:space="preserve">(NI) </w:t>
      </w:r>
      <w:r w:rsidRPr="00684C8C">
        <w:rPr>
          <w:rStyle w:val="Subhead3Char"/>
        </w:rPr>
        <w:t>2014, Transitional Regs</w:t>
      </w:r>
      <w:r w:rsidR="009E456D" w:rsidRPr="00684C8C">
        <w:rPr>
          <w:rStyle w:val="Subhead3Char"/>
        </w:rPr>
        <w:t>, Schedule 3)</w:t>
      </w:r>
      <w:bookmarkEnd w:id="60"/>
      <w:bookmarkEnd w:id="61"/>
      <w:bookmarkEnd w:id="62"/>
    </w:p>
    <w:p w14:paraId="15C0D195" w14:textId="4CE31847" w:rsidR="009E456D" w:rsidRDefault="009E456D" w:rsidP="00956F84">
      <w:pPr>
        <w:pStyle w:val="Heading4"/>
      </w:pPr>
      <w:r>
        <w:t>Explanation</w:t>
      </w:r>
    </w:p>
    <w:p w14:paraId="2611EB6D" w14:textId="77777777" w:rsidR="006B48DC" w:rsidRDefault="009E12C2" w:rsidP="006B48DC">
      <w:r>
        <w:rPr>
          <w:lang w:val="en-US"/>
        </w:rPr>
        <w:t xml:space="preserve">Whether, as the </w:t>
      </w:r>
      <w:proofErr w:type="gramStart"/>
      <w:r>
        <w:rPr>
          <w:lang w:val="en-US"/>
        </w:rPr>
        <w:t>85 year</w:t>
      </w:r>
      <w:proofErr w:type="gramEnd"/>
      <w:r>
        <w:rPr>
          <w:lang w:val="en-US"/>
        </w:rPr>
        <w:t xml:space="preserve"> rule*</w:t>
      </w:r>
      <w:r w:rsidR="00FA5B3D">
        <w:rPr>
          <w:lang w:val="en-US"/>
        </w:rPr>
        <w:t xml:space="preserve"> does not (other</w:t>
      </w:r>
      <w:r w:rsidR="006B48DC">
        <w:rPr>
          <w:lang w:val="en-US"/>
        </w:rPr>
        <w:t xml:space="preserve"> </w:t>
      </w:r>
      <w:r w:rsidR="006B48DC">
        <w:t xml:space="preserve">than on flexible retirement) automatically apply to former employees who would otherwise be subject to it, and who choose to voluntarily draw their deferred benefits on or after age 55 and before age 60, to switch the 85 year rule back on in full for such members. </w:t>
      </w:r>
    </w:p>
    <w:p w14:paraId="381DAB97" w14:textId="77777777" w:rsidR="006B48DC" w:rsidRPr="006B48DC" w:rsidRDefault="006B48DC" w:rsidP="006B48DC">
      <w:pPr>
        <w:rPr>
          <w:i/>
          <w:iCs/>
        </w:rPr>
      </w:pPr>
      <w:r w:rsidRPr="006B48DC">
        <w:rPr>
          <w:i/>
          <w:iCs/>
        </w:rPr>
        <w:t xml:space="preserve">*The </w:t>
      </w:r>
      <w:proofErr w:type="gramStart"/>
      <w:r w:rsidRPr="006B48DC">
        <w:rPr>
          <w:i/>
          <w:iCs/>
        </w:rPr>
        <w:t>85 year</w:t>
      </w:r>
      <w:proofErr w:type="gramEnd"/>
      <w:r w:rsidRPr="006B48DC">
        <w:rPr>
          <w:i/>
          <w:iCs/>
        </w:rPr>
        <w:t xml:space="preserve"> rule is satisfied if the person was an LGPS member on 30 September 2006 and if the member’s age at the date they draw their benefits and their scheme membership (each in whole years) add up to 85 or more. If they are part-time, their membership counts towards the </w:t>
      </w:r>
      <w:proofErr w:type="gramStart"/>
      <w:r w:rsidRPr="006B48DC">
        <w:rPr>
          <w:i/>
          <w:iCs/>
        </w:rPr>
        <w:t>85 year</w:t>
      </w:r>
      <w:proofErr w:type="gramEnd"/>
      <w:r w:rsidRPr="006B48DC">
        <w:rPr>
          <w:i/>
          <w:iCs/>
        </w:rPr>
        <w:t xml:space="preserve"> rule at its full calendar length.</w:t>
      </w:r>
    </w:p>
    <w:p w14:paraId="5E0DE5FB" w14:textId="654CA0E3" w:rsidR="00FA5B3D" w:rsidRDefault="00FA5B3D" w:rsidP="00956F84">
      <w:pPr>
        <w:pStyle w:val="Heading4"/>
      </w:pPr>
      <w:r>
        <w:t>Policy</w:t>
      </w:r>
    </w:p>
    <w:p w14:paraId="4CEB9146" w14:textId="77777777" w:rsidR="00FA1A49" w:rsidRDefault="00FA1A49" w:rsidP="00CE39B3">
      <w:pPr>
        <w:pStyle w:val="Heading5"/>
      </w:pPr>
      <w:r>
        <w:t>Option 1</w:t>
      </w:r>
    </w:p>
    <w:p w14:paraId="043109AB" w14:textId="77777777" w:rsidR="00FA1A49" w:rsidRDefault="00FA1A49" w:rsidP="00FA1A49">
      <w:pPr>
        <w:pStyle w:val="MainText"/>
        <w:overflowPunct w:val="0"/>
        <w:autoSpaceDE w:val="0"/>
        <w:autoSpaceDN w:val="0"/>
        <w:adjustRightInd w:val="0"/>
        <w:textAlignment w:val="baseline"/>
        <w:rPr>
          <w:rFonts w:ascii="Arial" w:hAnsi="Arial" w:cs="Arial"/>
          <w:color w:val="0070C0"/>
          <w:sz w:val="24"/>
          <w:szCs w:val="24"/>
        </w:rPr>
      </w:pPr>
      <w:r w:rsidRPr="00FA1A49">
        <w:rPr>
          <w:rFonts w:ascii="Arial" w:hAnsi="Arial" w:cs="Arial"/>
          <w:bCs/>
          <w:color w:val="C00000"/>
          <w:sz w:val="24"/>
          <w:szCs w:val="24"/>
        </w:rPr>
        <w:t>[Name of employer]</w:t>
      </w:r>
      <w:r w:rsidRPr="00FA1A49">
        <w:rPr>
          <w:rFonts w:ascii="Arial" w:hAnsi="Arial" w:cs="Arial"/>
          <w:color w:val="C00000"/>
          <w:sz w:val="24"/>
          <w:szCs w:val="24"/>
        </w:rPr>
        <w:t xml:space="preserve"> </w:t>
      </w:r>
      <w:r>
        <w:rPr>
          <w:rFonts w:ascii="Arial" w:hAnsi="Arial" w:cs="Arial"/>
          <w:sz w:val="24"/>
          <w:szCs w:val="24"/>
        </w:rPr>
        <w:t xml:space="preserve">will not agree to switch on the 85 </w:t>
      </w:r>
      <w:proofErr w:type="gramStart"/>
      <w:r>
        <w:rPr>
          <w:rFonts w:ascii="Arial" w:hAnsi="Arial" w:cs="Arial"/>
          <w:sz w:val="24"/>
          <w:szCs w:val="24"/>
        </w:rPr>
        <w:t>year</w:t>
      </w:r>
      <w:proofErr w:type="gramEnd"/>
      <w:r>
        <w:rPr>
          <w:rFonts w:ascii="Arial" w:hAnsi="Arial" w:cs="Arial"/>
          <w:sz w:val="24"/>
          <w:szCs w:val="24"/>
        </w:rPr>
        <w:t xml:space="preserve"> rule on in full where deferred members choose to voluntarily draw their deferred benefits on or after age 55 and before age 60.</w:t>
      </w:r>
      <w:r>
        <w:rPr>
          <w:rFonts w:ascii="Arial" w:hAnsi="Arial" w:cs="Arial"/>
          <w:color w:val="0070C0"/>
          <w:sz w:val="24"/>
          <w:szCs w:val="24"/>
        </w:rPr>
        <w:t xml:space="preserve"> </w:t>
      </w:r>
    </w:p>
    <w:p w14:paraId="684C936D" w14:textId="77777777" w:rsidR="00FA1A49" w:rsidRPr="00AE67BF" w:rsidRDefault="00FA1A49" w:rsidP="00AE67BF">
      <w:pPr>
        <w:rPr>
          <w:color w:val="2F5496" w:themeColor="accent1" w:themeShade="BF"/>
        </w:rPr>
      </w:pPr>
      <w:r w:rsidRPr="00AE67BF">
        <w:rPr>
          <w:color w:val="2F5496" w:themeColor="accent1" w:themeShade="BF"/>
        </w:rPr>
        <w:t>[Note: option 1 may be open to challenge or complaint that it fetters the employer’s discretion]</w:t>
      </w:r>
    </w:p>
    <w:p w14:paraId="64CDC78C" w14:textId="77777777" w:rsidR="00FA1A49" w:rsidRPr="00FA1A49" w:rsidRDefault="00FA1A49" w:rsidP="00CE39B3">
      <w:pPr>
        <w:pStyle w:val="Heading5"/>
      </w:pPr>
      <w:r w:rsidRPr="00FA1A49">
        <w:t>Option 2</w:t>
      </w:r>
    </w:p>
    <w:p w14:paraId="456D2099" w14:textId="77777777" w:rsidR="00FA1A49" w:rsidRDefault="00FA1A49" w:rsidP="00AE67BF">
      <w:r w:rsidRPr="00FA1A49">
        <w:rPr>
          <w:bCs/>
          <w:color w:val="C00000"/>
        </w:rPr>
        <w:t>[Name of employer]</w:t>
      </w:r>
      <w:r w:rsidRPr="00FA1A49">
        <w:rPr>
          <w:color w:val="C00000"/>
        </w:rPr>
        <w:t xml:space="preserve"> </w:t>
      </w:r>
      <w:r>
        <w:t xml:space="preserve">will not agree to switch the 85 </w:t>
      </w:r>
      <w:proofErr w:type="gramStart"/>
      <w:r>
        <w:t>year</w:t>
      </w:r>
      <w:proofErr w:type="gramEnd"/>
      <w:r>
        <w:t xml:space="preserve"> rule on in full where deferred members choose to voluntarily draw their deferred benefits on or after age 55 and before age 60 except in circumstances where [name of employer] considers it is in its financial or operational interests to do so. Each case</w:t>
      </w:r>
    </w:p>
    <w:p w14:paraId="39C38E1B" w14:textId="2C61709B" w:rsidR="00FA1A49" w:rsidRDefault="00FA1A49" w:rsidP="00855646">
      <w:pPr>
        <w:pStyle w:val="MainText"/>
        <w:numPr>
          <w:ilvl w:val="0"/>
          <w:numId w:val="5"/>
        </w:numPr>
        <w:overflowPunct w:val="0"/>
        <w:autoSpaceDE w:val="0"/>
        <w:autoSpaceDN w:val="0"/>
        <w:adjustRightInd w:val="0"/>
        <w:textAlignment w:val="baseline"/>
        <w:rPr>
          <w:rFonts w:ascii="Arial" w:hAnsi="Arial" w:cs="Arial"/>
          <w:sz w:val="24"/>
          <w:szCs w:val="24"/>
        </w:rPr>
      </w:pPr>
      <w:r>
        <w:rPr>
          <w:rFonts w:ascii="Arial" w:hAnsi="Arial" w:cs="Arial"/>
          <w:sz w:val="24"/>
          <w:szCs w:val="24"/>
        </w:rPr>
        <w:t>will be considered on the merits of the financial and/or operational business case put forward, and</w:t>
      </w:r>
    </w:p>
    <w:p w14:paraId="61593697" w14:textId="02014173" w:rsidR="008343E9" w:rsidRPr="00FA1A49" w:rsidRDefault="00FA1A49" w:rsidP="00855646">
      <w:pPr>
        <w:pStyle w:val="ListParagraph"/>
        <w:numPr>
          <w:ilvl w:val="0"/>
          <w:numId w:val="5"/>
        </w:numPr>
        <w:rPr>
          <w:lang w:val="en-US"/>
        </w:rPr>
      </w:pPr>
      <w:r w:rsidRPr="00FA1A49">
        <w:rPr>
          <w:rFonts w:cs="Arial"/>
        </w:rPr>
        <w:t>will require the approval of</w:t>
      </w:r>
      <w:r w:rsidRPr="00FA1A49">
        <w:rPr>
          <w:rFonts w:cs="Arial"/>
          <w:color w:val="4472C4" w:themeColor="accent1"/>
        </w:rPr>
        <w:t xml:space="preserve"> </w:t>
      </w:r>
      <w:r w:rsidRPr="00FA1A49">
        <w:rPr>
          <w:rFonts w:cs="Arial"/>
          <w:bCs/>
          <w:color w:val="C00000"/>
        </w:rPr>
        <w:t>[enter appropriate details]</w:t>
      </w:r>
    </w:p>
    <w:p w14:paraId="5463100E" w14:textId="75090E7C" w:rsidR="008343E9" w:rsidRDefault="00B268F8" w:rsidP="008343E9">
      <w:pPr>
        <w:pStyle w:val="Heading2"/>
        <w:rPr>
          <w:lang w:val="en-US"/>
        </w:rPr>
      </w:pPr>
      <w:bookmarkStart w:id="64" w:name="_Toc75158060"/>
      <w:r>
        <w:rPr>
          <w:lang w:val="en-US"/>
        </w:rPr>
        <w:lastRenderedPageBreak/>
        <w:t>Discretions – 2002 Regulations</w:t>
      </w:r>
      <w:bookmarkEnd w:id="64"/>
    </w:p>
    <w:p w14:paraId="6C5EFA6A" w14:textId="7C87DD69" w:rsidR="008343E9" w:rsidRDefault="008343E9" w:rsidP="00F232AD">
      <w:pPr>
        <w:rPr>
          <w:lang w:val="en-US"/>
        </w:rPr>
      </w:pPr>
      <w:bookmarkStart w:id="65" w:name="_Toc71727101"/>
      <w:bookmarkStart w:id="66" w:name="_Toc71727223"/>
      <w:bookmarkStart w:id="67" w:name="_Toc71728159"/>
      <w:r>
        <w:rPr>
          <w:lang w:val="en-US"/>
        </w:rPr>
        <w:t xml:space="preserve">Discretions to be exercised </w:t>
      </w:r>
      <w:r w:rsidR="00E13722">
        <w:rPr>
          <w:lang w:val="en-US"/>
        </w:rPr>
        <w:t>on and after 1 April 2015 under the LGPS Regulations in relation to scheme members who ceased active membership between 1 February 200</w:t>
      </w:r>
      <w:r w:rsidR="004D0C2F">
        <w:rPr>
          <w:lang w:val="en-US"/>
        </w:rPr>
        <w:t>3</w:t>
      </w:r>
      <w:r w:rsidR="00E13722">
        <w:rPr>
          <w:lang w:val="en-US"/>
        </w:rPr>
        <w:t xml:space="preserve"> and 31 March 2009</w:t>
      </w:r>
      <w:bookmarkEnd w:id="65"/>
      <w:bookmarkEnd w:id="66"/>
      <w:bookmarkEnd w:id="67"/>
    </w:p>
    <w:p w14:paraId="285A3FB7" w14:textId="77777777" w:rsidR="00C87F9A" w:rsidRPr="00C87F9A" w:rsidRDefault="00E13722" w:rsidP="00EB6271">
      <w:pPr>
        <w:pStyle w:val="Heading3"/>
        <w:numPr>
          <w:ilvl w:val="1"/>
          <w:numId w:val="29"/>
        </w:numPr>
        <w:rPr>
          <w:b w:val="0"/>
          <w:lang w:val="en-US"/>
        </w:rPr>
      </w:pPr>
      <w:bookmarkStart w:id="68" w:name="_Toc71727102"/>
      <w:bookmarkStart w:id="69" w:name="_Toc71727224"/>
      <w:bookmarkStart w:id="70" w:name="_Toc71728160"/>
      <w:bookmarkStart w:id="71" w:name="_Toc75158061"/>
      <w:r w:rsidRPr="00C87F9A">
        <w:rPr>
          <w:lang w:val="en-US"/>
        </w:rPr>
        <w:t xml:space="preserve">Waiving reductions to deferred </w:t>
      </w:r>
      <w:proofErr w:type="gramStart"/>
      <w:r w:rsidRPr="00C87F9A">
        <w:rPr>
          <w:lang w:val="en-US"/>
        </w:rPr>
        <w:t>benefits</w:t>
      </w:r>
      <w:bookmarkEnd w:id="71"/>
      <w:proofErr w:type="gramEnd"/>
    </w:p>
    <w:p w14:paraId="13916854" w14:textId="630094D3" w:rsidR="00DC1122" w:rsidRPr="005062BF" w:rsidRDefault="00DC1122" w:rsidP="00C87F9A">
      <w:pPr>
        <w:pStyle w:val="Subhead3"/>
        <w:ind w:firstLine="720"/>
        <w:rPr>
          <w:rStyle w:val="Subhead3Char"/>
        </w:rPr>
      </w:pPr>
      <w:r w:rsidRPr="005062BF">
        <w:rPr>
          <w:rStyle w:val="Subhead3Char"/>
        </w:rPr>
        <w:t xml:space="preserve">(LGPS </w:t>
      </w:r>
      <w:r w:rsidR="5F9A15DD" w:rsidRPr="005062BF">
        <w:rPr>
          <w:rStyle w:val="Subhead3Char"/>
        </w:rPr>
        <w:t xml:space="preserve">(NI) </w:t>
      </w:r>
      <w:r w:rsidRPr="005062BF">
        <w:rPr>
          <w:rStyle w:val="Subhead3Char"/>
        </w:rPr>
        <w:t>2002, Regulation 5)</w:t>
      </w:r>
      <w:bookmarkEnd w:id="68"/>
      <w:bookmarkEnd w:id="69"/>
      <w:bookmarkEnd w:id="70"/>
    </w:p>
    <w:p w14:paraId="5AE994AF" w14:textId="74968B32" w:rsidR="00DC1122" w:rsidRDefault="00DC1122" w:rsidP="00956F84">
      <w:pPr>
        <w:pStyle w:val="Heading4"/>
      </w:pPr>
      <w:r>
        <w:t>Explanation</w:t>
      </w:r>
    </w:p>
    <w:p w14:paraId="4E66EF81" w14:textId="185658A8" w:rsidR="00DC1122" w:rsidRDefault="00027976" w:rsidP="00DC1122">
      <w:pPr>
        <w:rPr>
          <w:lang w:val="en-US"/>
        </w:rPr>
      </w:pPr>
      <w:r>
        <w:rPr>
          <w:lang w:val="en-US"/>
        </w:rPr>
        <w:t>Whether, on compassionate grounds, to</w:t>
      </w:r>
      <w:r w:rsidR="007829BB">
        <w:rPr>
          <w:lang w:val="en-US"/>
        </w:rPr>
        <w:t xml:space="preserve"> </w:t>
      </w:r>
      <w:r w:rsidR="007829BB" w:rsidRPr="007829BB">
        <w:t>waive any actuarial reduction that would normally be applied to deferred benefits which are paid before age 65.</w:t>
      </w:r>
    </w:p>
    <w:p w14:paraId="42CE3DD2" w14:textId="738D4BFB" w:rsidR="00027976" w:rsidRDefault="00027976" w:rsidP="00956F84">
      <w:pPr>
        <w:pStyle w:val="Heading4"/>
      </w:pPr>
      <w:r>
        <w:t>Policy</w:t>
      </w:r>
    </w:p>
    <w:p w14:paraId="1FF22FCA" w14:textId="77777777" w:rsidR="001A20E1" w:rsidRDefault="001A20E1" w:rsidP="00CE39B3">
      <w:pPr>
        <w:pStyle w:val="Heading5"/>
      </w:pPr>
      <w:r>
        <w:t xml:space="preserve">Option 1 </w:t>
      </w:r>
    </w:p>
    <w:p w14:paraId="29200F62" w14:textId="77777777" w:rsidR="001A20E1" w:rsidRDefault="001A20E1" w:rsidP="00AE67BF">
      <w:r>
        <w:t>Carry forward the employer’s existing policy [</w:t>
      </w:r>
      <w:r w:rsidRPr="001A20E1">
        <w:rPr>
          <w:bCs/>
          <w:color w:val="C00000"/>
        </w:rPr>
        <w:t>the details of which should be inserted here]</w:t>
      </w:r>
      <w:r>
        <w:t>.</w:t>
      </w:r>
    </w:p>
    <w:p w14:paraId="2CD0B979" w14:textId="77777777" w:rsidR="001A20E1" w:rsidRDefault="001A20E1" w:rsidP="00CE39B3">
      <w:pPr>
        <w:pStyle w:val="Heading5"/>
      </w:pPr>
      <w:r>
        <w:t xml:space="preserve">Option 2 </w:t>
      </w:r>
    </w:p>
    <w:p w14:paraId="5E68106D" w14:textId="77777777" w:rsidR="001A20E1" w:rsidRDefault="001A20E1" w:rsidP="00AE67BF">
      <w:r w:rsidRPr="001A20E1">
        <w:rPr>
          <w:color w:val="C00000"/>
        </w:rPr>
        <w:t>[Name of employer]</w:t>
      </w:r>
      <w:r w:rsidRPr="001A20E1">
        <w:rPr>
          <w:bCs/>
          <w:iCs/>
          <w:color w:val="C00000"/>
        </w:rPr>
        <w:t xml:space="preserve"> </w:t>
      </w:r>
      <w:r>
        <w:rPr>
          <w:bCs/>
          <w:iCs/>
        </w:rPr>
        <w:t xml:space="preserve">will not waive, on compassionate grounds, any actuarial reduction </w:t>
      </w:r>
      <w:r>
        <w:t>that would normally be applied to deferred benefits which are paid before age 65.</w:t>
      </w:r>
    </w:p>
    <w:p w14:paraId="594B0BA6" w14:textId="77777777" w:rsidR="001A20E1" w:rsidRPr="00AE67BF" w:rsidRDefault="001A20E1" w:rsidP="00AE67BF">
      <w:pPr>
        <w:rPr>
          <w:color w:val="2F5496" w:themeColor="accent1" w:themeShade="BF"/>
          <w:szCs w:val="24"/>
        </w:rPr>
      </w:pPr>
      <w:r w:rsidRPr="00AE67BF">
        <w:rPr>
          <w:color w:val="2F5496" w:themeColor="accent1" w:themeShade="BF"/>
        </w:rPr>
        <w:t xml:space="preserve">[Note: option 2 may be open to the challenge or complaint that it fetters the employer’s discretion] </w:t>
      </w:r>
    </w:p>
    <w:p w14:paraId="0F1AC9D8" w14:textId="77777777" w:rsidR="001A20E1" w:rsidRDefault="001A20E1" w:rsidP="00CE39B3">
      <w:pPr>
        <w:pStyle w:val="Heading5"/>
        <w:rPr>
          <w:bCs/>
          <w:iCs/>
        </w:rPr>
      </w:pPr>
      <w:r>
        <w:t>Option 3</w:t>
      </w:r>
    </w:p>
    <w:p w14:paraId="11BE0A49" w14:textId="77777777" w:rsidR="001A20E1" w:rsidRDefault="001A20E1" w:rsidP="001A20E1">
      <w:pPr>
        <w:pStyle w:val="MainText"/>
        <w:overflowPunct w:val="0"/>
        <w:autoSpaceDE w:val="0"/>
        <w:autoSpaceDN w:val="0"/>
        <w:adjustRightInd w:val="0"/>
        <w:textAlignment w:val="baseline"/>
        <w:rPr>
          <w:rFonts w:ascii="Arial" w:hAnsi="Arial" w:cs="Arial"/>
          <w:b/>
          <w:bCs/>
          <w:iCs/>
          <w:sz w:val="24"/>
          <w:szCs w:val="24"/>
        </w:rPr>
      </w:pPr>
      <w:r w:rsidRPr="001A20E1">
        <w:rPr>
          <w:rFonts w:ascii="Arial" w:hAnsi="Arial" w:cs="Arial"/>
          <w:color w:val="C00000"/>
          <w:sz w:val="24"/>
          <w:szCs w:val="24"/>
        </w:rPr>
        <w:t>[Name of employer]</w:t>
      </w:r>
      <w:r w:rsidRPr="001A20E1">
        <w:rPr>
          <w:rFonts w:ascii="Arial" w:hAnsi="Arial" w:cs="Arial"/>
          <w:bCs/>
          <w:iCs/>
          <w:color w:val="C00000"/>
          <w:sz w:val="24"/>
          <w:szCs w:val="24"/>
        </w:rPr>
        <w:t xml:space="preserve"> </w:t>
      </w:r>
      <w:r>
        <w:rPr>
          <w:rFonts w:ascii="Arial" w:hAnsi="Arial" w:cs="Arial"/>
          <w:bCs/>
          <w:iCs/>
          <w:sz w:val="24"/>
          <w:szCs w:val="24"/>
        </w:rPr>
        <w:t xml:space="preserve">will consider an application to waive, on compassionate grounds, any actuarial reduction </w:t>
      </w:r>
      <w:r>
        <w:rPr>
          <w:rFonts w:ascii="Arial" w:hAnsi="Arial" w:cs="Arial"/>
          <w:sz w:val="24"/>
          <w:szCs w:val="24"/>
        </w:rPr>
        <w:t>that would normally be applied to deferred benefits which are paid before age 65.</w:t>
      </w:r>
      <w:r>
        <w:rPr>
          <w:rFonts w:ascii="Arial" w:hAnsi="Arial" w:cs="Arial"/>
          <w:bCs/>
          <w:iCs/>
          <w:sz w:val="24"/>
          <w:szCs w:val="24"/>
        </w:rPr>
        <w:t xml:space="preserve"> Each case will be considered on its merits and will be subject to the approval of </w:t>
      </w:r>
      <w:r w:rsidRPr="001A20E1">
        <w:rPr>
          <w:rFonts w:ascii="Arial" w:hAnsi="Arial" w:cs="Arial"/>
          <w:bCs/>
          <w:color w:val="C00000"/>
          <w:sz w:val="24"/>
          <w:szCs w:val="24"/>
        </w:rPr>
        <w:t>[enter appropriate details]</w:t>
      </w:r>
      <w:r>
        <w:rPr>
          <w:rFonts w:ascii="Arial" w:hAnsi="Arial" w:cs="Arial"/>
          <w:bCs/>
          <w:iCs/>
          <w:sz w:val="24"/>
          <w:szCs w:val="24"/>
        </w:rPr>
        <w:t>.</w:t>
      </w:r>
      <w:r>
        <w:rPr>
          <w:rFonts w:ascii="Arial" w:hAnsi="Arial" w:cs="Arial"/>
          <w:b/>
          <w:bCs/>
          <w:iCs/>
          <w:sz w:val="24"/>
          <w:szCs w:val="24"/>
        </w:rPr>
        <w:t xml:space="preserve">  </w:t>
      </w:r>
    </w:p>
    <w:p w14:paraId="41AF656C" w14:textId="77777777" w:rsidR="009B73B8" w:rsidRPr="009B73B8" w:rsidRDefault="00C27D02" w:rsidP="00EB6271">
      <w:pPr>
        <w:pStyle w:val="Heading3"/>
        <w:numPr>
          <w:ilvl w:val="1"/>
          <w:numId w:val="29"/>
        </w:numPr>
        <w:rPr>
          <w:b w:val="0"/>
          <w:lang w:val="en-US"/>
        </w:rPr>
      </w:pPr>
      <w:bookmarkStart w:id="72" w:name="_Toc71727103"/>
      <w:bookmarkStart w:id="73" w:name="_Toc71727225"/>
      <w:bookmarkStart w:id="74" w:name="_Toc71728161"/>
      <w:bookmarkStart w:id="75" w:name="_Toc75158062"/>
      <w:r w:rsidRPr="003059D5">
        <w:t xml:space="preserve">Application of </w:t>
      </w:r>
      <w:proofErr w:type="gramStart"/>
      <w:r w:rsidRPr="003059D5">
        <w:t>85 year</w:t>
      </w:r>
      <w:proofErr w:type="gramEnd"/>
      <w:r w:rsidRPr="003059D5">
        <w:t xml:space="preserve"> rule for deferred members</w:t>
      </w:r>
      <w:bookmarkEnd w:id="75"/>
    </w:p>
    <w:p w14:paraId="3BFF1AD3" w14:textId="609B5241" w:rsidR="00C27D02" w:rsidRPr="006B61F4" w:rsidRDefault="00C27D02" w:rsidP="009B73B8">
      <w:pPr>
        <w:pStyle w:val="Subhead3"/>
        <w:ind w:firstLine="720"/>
        <w:rPr>
          <w:rStyle w:val="Subhead3Char"/>
        </w:rPr>
      </w:pPr>
      <w:r w:rsidRPr="006B61F4">
        <w:rPr>
          <w:rStyle w:val="Subhead3Char"/>
        </w:rPr>
        <w:t xml:space="preserve">(LGPS </w:t>
      </w:r>
      <w:r w:rsidR="453DB562" w:rsidRPr="006B61F4">
        <w:rPr>
          <w:rStyle w:val="Subhead3Char"/>
        </w:rPr>
        <w:t xml:space="preserve">(NI) </w:t>
      </w:r>
      <w:r w:rsidRPr="006B61F4">
        <w:rPr>
          <w:rStyle w:val="Subhead3Char"/>
        </w:rPr>
        <w:t>2014, Transitional Regs</w:t>
      </w:r>
      <w:r w:rsidR="002C650B" w:rsidRPr="006B61F4">
        <w:rPr>
          <w:rStyle w:val="Subhead3Char"/>
        </w:rPr>
        <w:t>, Schedule 3)</w:t>
      </w:r>
      <w:bookmarkEnd w:id="72"/>
      <w:bookmarkEnd w:id="73"/>
      <w:bookmarkEnd w:id="74"/>
    </w:p>
    <w:p w14:paraId="78E74C58" w14:textId="5B356F2E" w:rsidR="002C650B" w:rsidRDefault="002C650B" w:rsidP="00956F84">
      <w:pPr>
        <w:pStyle w:val="Heading4"/>
      </w:pPr>
      <w:r>
        <w:t>Explanation</w:t>
      </w:r>
    </w:p>
    <w:p w14:paraId="2BF72BA0" w14:textId="38780617" w:rsidR="002C650B" w:rsidRDefault="002C650B" w:rsidP="002C650B">
      <w:pPr>
        <w:rPr>
          <w:lang w:val="en-US"/>
        </w:rPr>
      </w:pPr>
      <w:r>
        <w:rPr>
          <w:lang w:val="en-US"/>
        </w:rPr>
        <w:t xml:space="preserve">Whether, as the </w:t>
      </w:r>
      <w:proofErr w:type="gramStart"/>
      <w:r>
        <w:rPr>
          <w:lang w:val="en-US"/>
        </w:rPr>
        <w:t>85 year</w:t>
      </w:r>
      <w:proofErr w:type="gramEnd"/>
      <w:r>
        <w:rPr>
          <w:lang w:val="en-US"/>
        </w:rPr>
        <w:t xml:space="preserve"> rule* does not</w:t>
      </w:r>
      <w:r w:rsidR="00FE4BF4">
        <w:rPr>
          <w:lang w:val="en-US"/>
        </w:rPr>
        <w:t xml:space="preserve"> </w:t>
      </w:r>
      <w:r w:rsidR="00FE4BF4" w:rsidRPr="00FE4BF4">
        <w:t>(other than on flexible retirement) automatically apply to former employees who would otherwise be subject to it, and who choose to voluntarily draw their deferred benefits on or after age 55 and before age 60, to switch the 85 year rule back on in full for such members.</w:t>
      </w:r>
    </w:p>
    <w:p w14:paraId="58033BAD" w14:textId="42A2EE98" w:rsidR="002C650B" w:rsidRDefault="002E5493" w:rsidP="002C650B">
      <w:pPr>
        <w:rPr>
          <w:i/>
          <w:iCs/>
          <w:lang w:val="en-US"/>
        </w:rPr>
      </w:pPr>
      <w:r w:rsidRPr="002E5493">
        <w:rPr>
          <w:i/>
          <w:iCs/>
          <w:lang w:val="en-US"/>
        </w:rPr>
        <w:t xml:space="preserve">*The </w:t>
      </w:r>
      <w:proofErr w:type="gramStart"/>
      <w:r w:rsidRPr="002E5493">
        <w:rPr>
          <w:i/>
          <w:iCs/>
          <w:lang w:val="en-US"/>
        </w:rPr>
        <w:t>85 year</w:t>
      </w:r>
      <w:proofErr w:type="gramEnd"/>
      <w:r w:rsidR="00FA48ED">
        <w:rPr>
          <w:i/>
          <w:iCs/>
          <w:lang w:val="en-US"/>
        </w:rPr>
        <w:t xml:space="preserve"> </w:t>
      </w:r>
      <w:r w:rsidR="00FA48ED" w:rsidRPr="00FA48ED">
        <w:rPr>
          <w:i/>
          <w:iCs/>
        </w:rPr>
        <w:t xml:space="preserve">rule is satisfied if the person was an LGPS member on 30 September 2006 and if the member’s age at the date they draw their benefits and their scheme membership (each in whole years) add up to 85 or more. If they are part-time, their membership counts towards the </w:t>
      </w:r>
      <w:proofErr w:type="gramStart"/>
      <w:r w:rsidR="00FA48ED" w:rsidRPr="00FA48ED">
        <w:rPr>
          <w:i/>
          <w:iCs/>
        </w:rPr>
        <w:t>85 year</w:t>
      </w:r>
      <w:proofErr w:type="gramEnd"/>
      <w:r w:rsidR="00FA48ED" w:rsidRPr="00FA48ED">
        <w:rPr>
          <w:i/>
          <w:iCs/>
        </w:rPr>
        <w:t xml:space="preserve"> rule at its full calendar length.</w:t>
      </w:r>
    </w:p>
    <w:p w14:paraId="722D7CBE" w14:textId="0D6FE1BE" w:rsidR="002E5493" w:rsidRDefault="002E5493" w:rsidP="00956F84">
      <w:pPr>
        <w:pStyle w:val="Heading4"/>
      </w:pPr>
      <w:r>
        <w:t>Policy</w:t>
      </w:r>
    </w:p>
    <w:p w14:paraId="2C3CDEDE" w14:textId="77777777" w:rsidR="00C60A92" w:rsidRDefault="00C60A92" w:rsidP="00CE39B3">
      <w:pPr>
        <w:pStyle w:val="Heading5"/>
      </w:pPr>
      <w:r>
        <w:t>Option 1</w:t>
      </w:r>
    </w:p>
    <w:p w14:paraId="363EB7AD" w14:textId="77777777" w:rsidR="00C60A92" w:rsidRDefault="00C60A92" w:rsidP="00990F1E">
      <w:pPr>
        <w:rPr>
          <w:color w:val="0070C0"/>
        </w:rPr>
      </w:pPr>
      <w:r w:rsidRPr="00C60A92">
        <w:rPr>
          <w:bCs/>
          <w:color w:val="C00000"/>
        </w:rPr>
        <w:t>[Name of employer]</w:t>
      </w:r>
      <w:r w:rsidRPr="00C60A92">
        <w:rPr>
          <w:color w:val="C00000"/>
        </w:rPr>
        <w:t xml:space="preserve"> </w:t>
      </w:r>
      <w:r>
        <w:t xml:space="preserve">will not agree to switch the 85 </w:t>
      </w:r>
      <w:proofErr w:type="gramStart"/>
      <w:r>
        <w:t>year</w:t>
      </w:r>
      <w:proofErr w:type="gramEnd"/>
      <w:r>
        <w:t xml:space="preserve"> rule on in full where deferred members choose to voluntarily draw their benefits on or after age 55 and before age 60.</w:t>
      </w:r>
      <w:r>
        <w:rPr>
          <w:color w:val="0070C0"/>
        </w:rPr>
        <w:t xml:space="preserve"> </w:t>
      </w:r>
    </w:p>
    <w:p w14:paraId="1F193733" w14:textId="77777777" w:rsidR="00C60A92" w:rsidRPr="00990F1E" w:rsidRDefault="00C60A92" w:rsidP="00990F1E">
      <w:pPr>
        <w:rPr>
          <w:color w:val="2F5496" w:themeColor="accent1" w:themeShade="BF"/>
        </w:rPr>
      </w:pPr>
      <w:r w:rsidRPr="00990F1E">
        <w:rPr>
          <w:color w:val="2F5496" w:themeColor="accent1" w:themeShade="BF"/>
        </w:rPr>
        <w:lastRenderedPageBreak/>
        <w:t xml:space="preserve">[Note: option 1 may be open to the challenge or complaint that it fetters the employer’s discretion] </w:t>
      </w:r>
    </w:p>
    <w:p w14:paraId="435127A7" w14:textId="77777777" w:rsidR="00C60A92" w:rsidRDefault="00C60A92" w:rsidP="00CE39B3">
      <w:pPr>
        <w:pStyle w:val="Heading5"/>
      </w:pPr>
      <w:r>
        <w:t xml:space="preserve">Option 2 </w:t>
      </w:r>
    </w:p>
    <w:p w14:paraId="1B6AF7BA" w14:textId="77777777" w:rsidR="00C60A92" w:rsidRDefault="00C60A92" w:rsidP="00990F1E">
      <w:r w:rsidRPr="00C60A92">
        <w:rPr>
          <w:bCs/>
          <w:color w:val="C00000"/>
        </w:rPr>
        <w:t>[Name of employer]</w:t>
      </w:r>
      <w:r w:rsidRPr="00C60A92">
        <w:rPr>
          <w:color w:val="C00000"/>
        </w:rPr>
        <w:t xml:space="preserve"> </w:t>
      </w:r>
      <w:r>
        <w:t xml:space="preserve">will not agree to switch the 85 </w:t>
      </w:r>
      <w:proofErr w:type="gramStart"/>
      <w:r>
        <w:t>year</w:t>
      </w:r>
      <w:proofErr w:type="gramEnd"/>
      <w:r>
        <w:t xml:space="preserve"> rule on in full where deferred members choose to voluntarily draw their deferred benefits on or after age 55 and before age 60 except in circumstances where [name of employer] considers it is in its financial or operational interests to do so. Each case</w:t>
      </w:r>
    </w:p>
    <w:p w14:paraId="4BC05CCF" w14:textId="6061AA8F" w:rsidR="00C60A92" w:rsidRDefault="00C60A92" w:rsidP="00855646">
      <w:pPr>
        <w:pStyle w:val="MainText"/>
        <w:numPr>
          <w:ilvl w:val="0"/>
          <w:numId w:val="4"/>
        </w:numPr>
        <w:overflowPunct w:val="0"/>
        <w:autoSpaceDE w:val="0"/>
        <w:autoSpaceDN w:val="0"/>
        <w:adjustRightInd w:val="0"/>
        <w:textAlignment w:val="baseline"/>
        <w:rPr>
          <w:rFonts w:ascii="Arial" w:hAnsi="Arial" w:cs="Arial"/>
          <w:sz w:val="24"/>
          <w:szCs w:val="24"/>
        </w:rPr>
      </w:pPr>
      <w:r>
        <w:rPr>
          <w:rFonts w:ascii="Arial" w:hAnsi="Arial" w:cs="Arial"/>
          <w:sz w:val="24"/>
          <w:szCs w:val="24"/>
        </w:rPr>
        <w:t xml:space="preserve">will be considered on the merits of the financial and/or operational business case put forward, </w:t>
      </w:r>
      <w:r w:rsidR="00C87D0A">
        <w:rPr>
          <w:rFonts w:ascii="Arial" w:hAnsi="Arial" w:cs="Arial"/>
          <w:sz w:val="24"/>
          <w:szCs w:val="24"/>
        </w:rPr>
        <w:t>a</w:t>
      </w:r>
      <w:r>
        <w:rPr>
          <w:rFonts w:ascii="Arial" w:hAnsi="Arial" w:cs="Arial"/>
          <w:sz w:val="24"/>
          <w:szCs w:val="24"/>
        </w:rPr>
        <w:t xml:space="preserve">nd </w:t>
      </w:r>
    </w:p>
    <w:p w14:paraId="539108F2" w14:textId="5916533A" w:rsidR="00C60A92" w:rsidRPr="00990F1E" w:rsidRDefault="00C60A92" w:rsidP="00990F1E">
      <w:pPr>
        <w:pStyle w:val="ListParagraph"/>
        <w:numPr>
          <w:ilvl w:val="0"/>
          <w:numId w:val="4"/>
        </w:numPr>
        <w:rPr>
          <w:lang w:val="en-US"/>
        </w:rPr>
      </w:pPr>
      <w:r w:rsidRPr="00C87D0A">
        <w:t>will require the approval of</w:t>
      </w:r>
      <w:r w:rsidRPr="00990F1E">
        <w:rPr>
          <w:color w:val="0070C0"/>
        </w:rPr>
        <w:t xml:space="preserve"> </w:t>
      </w:r>
      <w:r w:rsidRPr="00990F1E">
        <w:rPr>
          <w:bCs/>
          <w:color w:val="C00000"/>
        </w:rPr>
        <w:t>[enter appropriate details]</w:t>
      </w:r>
    </w:p>
    <w:p w14:paraId="746BE5F4" w14:textId="09EA37E0" w:rsidR="009768F6" w:rsidRDefault="00B268F8" w:rsidP="009768F6">
      <w:pPr>
        <w:pStyle w:val="Heading2"/>
        <w:rPr>
          <w:lang w:val="en-US"/>
        </w:rPr>
      </w:pPr>
      <w:bookmarkStart w:id="76" w:name="_Toc71727104"/>
      <w:bookmarkStart w:id="77" w:name="_Toc71727226"/>
      <w:bookmarkStart w:id="78" w:name="_Toc71728162"/>
      <w:bookmarkStart w:id="79" w:name="_Toc75158063"/>
      <w:r>
        <w:rPr>
          <w:lang w:val="en-US"/>
        </w:rPr>
        <w:t xml:space="preserve">Discretions – 2007 </w:t>
      </w:r>
      <w:r w:rsidR="004227D2">
        <w:rPr>
          <w:lang w:val="en-US"/>
        </w:rPr>
        <w:t>Discretionary Compensation Regulations</w:t>
      </w:r>
      <w:r w:rsidR="004C029D">
        <w:rPr>
          <w:lang w:val="en-US"/>
        </w:rPr>
        <w:t>:</w:t>
      </w:r>
      <w:bookmarkEnd w:id="76"/>
      <w:bookmarkEnd w:id="77"/>
      <w:bookmarkEnd w:id="78"/>
      <w:bookmarkEnd w:id="79"/>
    </w:p>
    <w:p w14:paraId="7075E7A2" w14:textId="51ADA671" w:rsidR="004C029D" w:rsidRDefault="004C029D" w:rsidP="00F232AD">
      <w:pPr>
        <w:rPr>
          <w:lang w:val="en-US"/>
        </w:rPr>
      </w:pPr>
      <w:bookmarkStart w:id="80" w:name="_Toc71727105"/>
      <w:bookmarkStart w:id="81" w:name="_Toc71727227"/>
      <w:bookmarkStart w:id="82" w:name="_Toc71728163"/>
      <w:r w:rsidRPr="15C64260">
        <w:rPr>
          <w:lang w:val="en-US"/>
        </w:rPr>
        <w:t>Discretions to be exercised under the Local Government (Early Termination of Employment</w:t>
      </w:r>
      <w:r w:rsidR="00313C99" w:rsidRPr="15C64260">
        <w:rPr>
          <w:lang w:val="en-US"/>
        </w:rPr>
        <w:t xml:space="preserve">) (Discretionary Compensation) </w:t>
      </w:r>
      <w:proofErr w:type="gramStart"/>
      <w:r w:rsidR="00313C99" w:rsidRPr="15C64260">
        <w:rPr>
          <w:lang w:val="en-US"/>
        </w:rPr>
        <w:t xml:space="preserve">Regulations </w:t>
      </w:r>
      <w:r w:rsidR="00AC4F14" w:rsidRPr="15C64260">
        <w:rPr>
          <w:lang w:val="en-US"/>
        </w:rPr>
        <w:t xml:space="preserve"> (</w:t>
      </w:r>
      <w:proofErr w:type="gramEnd"/>
      <w:r w:rsidR="00AC4F14" w:rsidRPr="15C64260">
        <w:rPr>
          <w:lang w:val="en-US"/>
        </w:rPr>
        <w:t>Norther</w:t>
      </w:r>
      <w:r w:rsidR="76A875A8" w:rsidRPr="15C64260">
        <w:rPr>
          <w:lang w:val="en-US"/>
        </w:rPr>
        <w:t>n</w:t>
      </w:r>
      <w:r w:rsidR="00AC4F14" w:rsidRPr="15C64260">
        <w:rPr>
          <w:lang w:val="en-US"/>
        </w:rPr>
        <w:t xml:space="preserve"> Ireland) 2007</w:t>
      </w:r>
      <w:bookmarkEnd w:id="80"/>
      <w:bookmarkEnd w:id="81"/>
      <w:bookmarkEnd w:id="82"/>
    </w:p>
    <w:p w14:paraId="25EB63DD" w14:textId="77777777" w:rsidR="007A5D44" w:rsidRPr="007A5D44" w:rsidRDefault="00AC4F14" w:rsidP="007A5D44">
      <w:pPr>
        <w:pStyle w:val="Heading3"/>
        <w:numPr>
          <w:ilvl w:val="1"/>
          <w:numId w:val="29"/>
        </w:numPr>
        <w:rPr>
          <w:b w:val="0"/>
          <w:lang w:val="en-US"/>
        </w:rPr>
      </w:pPr>
      <w:bookmarkStart w:id="83" w:name="_Toc71727106"/>
      <w:bookmarkStart w:id="84" w:name="_Toc71727228"/>
      <w:bookmarkStart w:id="85" w:name="_Toc71728164"/>
      <w:bookmarkStart w:id="86" w:name="_Toc75158064"/>
      <w:r>
        <w:rPr>
          <w:lang w:val="en-US"/>
        </w:rPr>
        <w:t>Redundancy payment</w:t>
      </w:r>
      <w:bookmarkStart w:id="87" w:name="_Hlk66179297"/>
      <w:bookmarkEnd w:id="86"/>
    </w:p>
    <w:p w14:paraId="7813D6E3" w14:textId="2C17BE47" w:rsidR="007A5D44" w:rsidRDefault="00AC4F14" w:rsidP="006F01CF">
      <w:pPr>
        <w:pStyle w:val="Subhead3"/>
        <w:ind w:left="720"/>
        <w:rPr>
          <w:rStyle w:val="Subhead3Char"/>
        </w:rPr>
      </w:pPr>
      <w:r w:rsidRPr="005062BF">
        <w:rPr>
          <w:rStyle w:val="Subhead3Char"/>
        </w:rPr>
        <w:t>(</w:t>
      </w:r>
      <w:r w:rsidR="00A50697" w:rsidRPr="005062BF">
        <w:rPr>
          <w:rStyle w:val="Subhead3Char"/>
        </w:rPr>
        <w:t>LG (Early Termination of Employment) (Disc</w:t>
      </w:r>
      <w:r w:rsidR="006B2646" w:rsidRPr="005062BF">
        <w:rPr>
          <w:rStyle w:val="Subhead3Char"/>
        </w:rPr>
        <w:t>retionary</w:t>
      </w:r>
      <w:r w:rsidR="004B41C1" w:rsidRPr="005062BF">
        <w:rPr>
          <w:rStyle w:val="Subhead3Char"/>
        </w:rPr>
        <w:t xml:space="preserve"> Compensation) Reg</w:t>
      </w:r>
      <w:r w:rsidR="74F1A36A" w:rsidRPr="005062BF">
        <w:rPr>
          <w:rStyle w:val="Subhead3Char"/>
        </w:rPr>
        <w:t>ulations</w:t>
      </w:r>
      <w:r w:rsidR="71D58384" w:rsidRPr="005062BF">
        <w:rPr>
          <w:rStyle w:val="Subhead3Char"/>
        </w:rPr>
        <w:t xml:space="preserve"> (NI) </w:t>
      </w:r>
      <w:r w:rsidR="004B41C1" w:rsidRPr="005062BF">
        <w:rPr>
          <w:rStyle w:val="Subhead3Char"/>
        </w:rPr>
        <w:t>2007, Regulation 4)</w:t>
      </w:r>
      <w:bookmarkEnd w:id="83"/>
      <w:bookmarkEnd w:id="84"/>
      <w:bookmarkEnd w:id="85"/>
      <w:bookmarkEnd w:id="87"/>
    </w:p>
    <w:p w14:paraId="31473330" w14:textId="15159578" w:rsidR="006B2646" w:rsidRDefault="006B2646" w:rsidP="007A5D44">
      <w:pPr>
        <w:pStyle w:val="Heading4"/>
      </w:pPr>
      <w:r>
        <w:t>Explanation</w:t>
      </w:r>
    </w:p>
    <w:p w14:paraId="131C9BC5" w14:textId="46FE1628" w:rsidR="00D54468" w:rsidRDefault="00D54468" w:rsidP="00D54468">
      <w:r>
        <w:t>Whether to base a redundancy payment on an employee’s actual weeks’ pay where this exceeds the statutory week’s pay limit of, currently £56</w:t>
      </w:r>
      <w:r w:rsidR="2F579690">
        <w:t>6</w:t>
      </w:r>
      <w:r>
        <w:t xml:space="preserve"> per week (as </w:t>
      </w:r>
      <w:proofErr w:type="gramStart"/>
      <w:r>
        <w:t>at</w:t>
      </w:r>
      <w:proofErr w:type="gramEnd"/>
      <w:r>
        <w:t xml:space="preserve"> April 202</w:t>
      </w:r>
      <w:r w:rsidR="11EC8174">
        <w:t>1</w:t>
      </w:r>
      <w:r>
        <w:t xml:space="preserve">). </w:t>
      </w:r>
    </w:p>
    <w:p w14:paraId="1E40F245" w14:textId="57B6991C" w:rsidR="006B2646" w:rsidRDefault="006B2646" w:rsidP="00956F84">
      <w:pPr>
        <w:pStyle w:val="Heading4"/>
      </w:pPr>
      <w:r>
        <w:t>Policy</w:t>
      </w:r>
    </w:p>
    <w:p w14:paraId="1DD49CD8" w14:textId="77777777" w:rsidR="00751B1C" w:rsidRDefault="00751B1C" w:rsidP="00CE39B3">
      <w:pPr>
        <w:pStyle w:val="Heading5"/>
      </w:pPr>
      <w:r>
        <w:t>Option 1</w:t>
      </w:r>
    </w:p>
    <w:p w14:paraId="0091CF2F" w14:textId="77777777" w:rsidR="00751B1C" w:rsidRDefault="00751B1C" w:rsidP="00751B1C">
      <w:pPr>
        <w:overflowPunct w:val="0"/>
        <w:autoSpaceDE w:val="0"/>
        <w:autoSpaceDN w:val="0"/>
        <w:adjustRightInd w:val="0"/>
        <w:textAlignment w:val="baseline"/>
        <w:rPr>
          <w:rFonts w:cs="Arial"/>
        </w:rPr>
      </w:pPr>
      <w:r>
        <w:rPr>
          <w:rFonts w:cs="Arial"/>
        </w:rPr>
        <w:t xml:space="preserve">Carry forward the employer’s existing policy </w:t>
      </w:r>
      <w:r w:rsidRPr="00751B1C">
        <w:rPr>
          <w:rFonts w:cs="Arial"/>
          <w:bCs/>
          <w:color w:val="C00000"/>
        </w:rPr>
        <w:t>[the details of which should be inserted here]</w:t>
      </w:r>
      <w:r>
        <w:rPr>
          <w:rFonts w:cs="Arial"/>
        </w:rPr>
        <w:t>.</w:t>
      </w:r>
    </w:p>
    <w:p w14:paraId="664F7CBC" w14:textId="77777777" w:rsidR="00751B1C" w:rsidRDefault="00751B1C" w:rsidP="00CE39B3">
      <w:pPr>
        <w:pStyle w:val="Heading5"/>
      </w:pPr>
      <w:r>
        <w:t>Option 2</w:t>
      </w:r>
    </w:p>
    <w:p w14:paraId="12711B94" w14:textId="77777777" w:rsidR="00751B1C" w:rsidRDefault="00751B1C" w:rsidP="00751B1C">
      <w:pPr>
        <w:overflowPunct w:val="0"/>
        <w:autoSpaceDE w:val="0"/>
        <w:autoSpaceDN w:val="0"/>
        <w:adjustRightInd w:val="0"/>
        <w:textAlignment w:val="baseline"/>
        <w:rPr>
          <w:rFonts w:cs="Arial"/>
        </w:rPr>
      </w:pPr>
      <w:r>
        <w:rPr>
          <w:rFonts w:cs="Arial"/>
        </w:rPr>
        <w:t xml:space="preserve">Any redundancy payment will be calculated on an employee’s weekly pay but limited to the statutory weeks’ pay limit where pay exceeds that limit. </w:t>
      </w:r>
    </w:p>
    <w:p w14:paraId="3EF667D5" w14:textId="77777777" w:rsidR="00751B1C" w:rsidRDefault="00751B1C" w:rsidP="00CE39B3">
      <w:pPr>
        <w:pStyle w:val="Heading5"/>
      </w:pPr>
      <w:r>
        <w:t>Option 3</w:t>
      </w:r>
    </w:p>
    <w:p w14:paraId="0DFA32C5" w14:textId="77777777" w:rsidR="00751B1C" w:rsidRDefault="00751B1C" w:rsidP="00751B1C">
      <w:pPr>
        <w:overflowPunct w:val="0"/>
        <w:autoSpaceDE w:val="0"/>
        <w:autoSpaceDN w:val="0"/>
        <w:adjustRightInd w:val="0"/>
        <w:textAlignment w:val="baseline"/>
        <w:rPr>
          <w:rFonts w:cs="Arial"/>
        </w:rPr>
      </w:pPr>
      <w:r>
        <w:rPr>
          <w:rFonts w:cs="Arial"/>
        </w:rPr>
        <w:t xml:space="preserve">Any redundancy payment will be calculated on an employee’s weekly pay </w:t>
      </w:r>
      <w:proofErr w:type="gramStart"/>
      <w:r>
        <w:rPr>
          <w:rFonts w:cs="Arial"/>
        </w:rPr>
        <w:t>but,</w:t>
      </w:r>
      <w:proofErr w:type="gramEnd"/>
      <w:r>
        <w:rPr>
          <w:rFonts w:cs="Arial"/>
        </w:rPr>
        <w:t xml:space="preserve"> other than in exceptional circumstances, limited to the statutory weeks’ pay limit where pay exceeds that limit. </w:t>
      </w:r>
    </w:p>
    <w:p w14:paraId="3BFFD120" w14:textId="77777777" w:rsidR="00751B1C" w:rsidRDefault="00751B1C" w:rsidP="00CE39B3">
      <w:pPr>
        <w:pStyle w:val="Heading5"/>
      </w:pPr>
      <w:r>
        <w:t>Option 4</w:t>
      </w:r>
    </w:p>
    <w:p w14:paraId="60069396" w14:textId="77777777" w:rsidR="00751B1C" w:rsidRDefault="00751B1C" w:rsidP="00751B1C">
      <w:pPr>
        <w:overflowPunct w:val="0"/>
        <w:autoSpaceDE w:val="0"/>
        <w:autoSpaceDN w:val="0"/>
        <w:adjustRightInd w:val="0"/>
        <w:textAlignment w:val="baseline"/>
        <w:rPr>
          <w:rFonts w:cs="Arial"/>
        </w:rPr>
      </w:pPr>
      <w:r>
        <w:rPr>
          <w:rFonts w:cs="Arial"/>
        </w:rPr>
        <w:t>Any redundancy payment will be calculated on an employee’s actual week’s pay and not limited to the statutory weeks’ pay limit where pay exceeds that limit.</w:t>
      </w:r>
    </w:p>
    <w:p w14:paraId="25089BAB" w14:textId="77777777" w:rsidR="00751B1C" w:rsidRDefault="00751B1C" w:rsidP="00CE39B3">
      <w:pPr>
        <w:pStyle w:val="Heading5"/>
      </w:pPr>
      <w:r>
        <w:t>Option 5</w:t>
      </w:r>
    </w:p>
    <w:p w14:paraId="5648C2F7" w14:textId="77777777" w:rsidR="00751B1C" w:rsidRDefault="00751B1C" w:rsidP="00751B1C">
      <w:pPr>
        <w:overflowPunct w:val="0"/>
        <w:autoSpaceDE w:val="0"/>
        <w:autoSpaceDN w:val="0"/>
        <w:adjustRightInd w:val="0"/>
        <w:textAlignment w:val="baseline"/>
        <w:rPr>
          <w:rFonts w:cs="Arial"/>
        </w:rPr>
      </w:pPr>
      <w:r>
        <w:rPr>
          <w:rFonts w:cs="Arial"/>
        </w:rPr>
        <w:t>Any redundancy payment will normally be calculated on an employee’s actual week’s pay but may, in exceptional circumstances, may be limited to the statutory weeks’ pay limit where pay exceeds that limit.</w:t>
      </w:r>
    </w:p>
    <w:p w14:paraId="18E0DCC6" w14:textId="77777777" w:rsidR="00751B1C" w:rsidRPr="000436B5" w:rsidRDefault="00751B1C" w:rsidP="000436B5">
      <w:pPr>
        <w:rPr>
          <w:color w:val="2F5496" w:themeColor="accent1" w:themeShade="BF"/>
        </w:rPr>
      </w:pPr>
      <w:r w:rsidRPr="000436B5">
        <w:rPr>
          <w:color w:val="2F5496" w:themeColor="accent1" w:themeShade="BF"/>
        </w:rPr>
        <w:lastRenderedPageBreak/>
        <w:t>Additional paragraph to add to the end of the above Options for those employers who are subject to the Modification Order or who, whilst not subject to the Modification Order, choose to recognise service with employers on the Modification Order for redundancy payment purposes.</w:t>
      </w:r>
    </w:p>
    <w:p w14:paraId="05824830" w14:textId="2E9FBE62" w:rsidR="00751B1C" w:rsidRDefault="00751B1C" w:rsidP="00751B1C">
      <w:pPr>
        <w:overflowPunct w:val="0"/>
        <w:autoSpaceDE w:val="0"/>
        <w:autoSpaceDN w:val="0"/>
        <w:adjustRightInd w:val="0"/>
        <w:textAlignment w:val="baseline"/>
        <w:rPr>
          <w:rFonts w:cs="Arial"/>
        </w:rPr>
      </w:pPr>
      <w:r>
        <w:rPr>
          <w:rFonts w:cs="Arial"/>
        </w:rPr>
        <w:t xml:space="preserve">Continuous local government service, as defined under the </w:t>
      </w:r>
      <w:r>
        <w:rPr>
          <w:rFonts w:cs="Arial"/>
          <w:color w:val="000000"/>
          <w:lang w:eastAsia="en-GB"/>
        </w:rPr>
        <w:t>Redundancy Payments (Continuity of Employment in Local Government, etc.) (Modification) Order (Northern Ireland) 1999</w:t>
      </w:r>
      <w:r>
        <w:rPr>
          <w:rFonts w:cs="Arial"/>
        </w:rPr>
        <w:t xml:space="preserve">, will be </w:t>
      </w:r>
      <w:proofErr w:type="gramStart"/>
      <w:r>
        <w:rPr>
          <w:rFonts w:cs="Arial"/>
        </w:rPr>
        <w:t>taken into account</w:t>
      </w:r>
      <w:proofErr w:type="gramEnd"/>
      <w:r>
        <w:rPr>
          <w:rFonts w:cs="Arial"/>
        </w:rPr>
        <w:t xml:space="preserve"> in the calculation of redundancy payments. </w:t>
      </w:r>
    </w:p>
    <w:p w14:paraId="5CBC71FC" w14:textId="06BD087D" w:rsidR="005016A0" w:rsidRDefault="00040EAB" w:rsidP="001720F3">
      <w:pPr>
        <w:pStyle w:val="Heading3"/>
        <w:rPr>
          <w:lang w:val="en-US"/>
        </w:rPr>
      </w:pPr>
      <w:bookmarkStart w:id="88" w:name="_Toc71727107"/>
      <w:bookmarkStart w:id="89" w:name="_Toc71727229"/>
      <w:bookmarkStart w:id="90" w:name="_Toc71728165"/>
      <w:bookmarkStart w:id="91" w:name="_Toc75158065"/>
      <w:r>
        <w:rPr>
          <w:lang w:val="en-US"/>
        </w:rPr>
        <w:t>4.2</w:t>
      </w:r>
      <w:r w:rsidR="006F01CF">
        <w:rPr>
          <w:lang w:val="en-US"/>
        </w:rPr>
        <w:tab/>
      </w:r>
      <w:r w:rsidR="00A82A78">
        <w:rPr>
          <w:lang w:val="en-US"/>
        </w:rPr>
        <w:t>Enhanced compensation</w:t>
      </w:r>
      <w:bookmarkEnd w:id="91"/>
    </w:p>
    <w:p w14:paraId="613FAA85" w14:textId="5D13D418" w:rsidR="00A82A78" w:rsidRDefault="00A82A78" w:rsidP="005016A0">
      <w:pPr>
        <w:pStyle w:val="Subhead3"/>
        <w:ind w:left="720"/>
      </w:pPr>
      <w:r w:rsidRPr="005062BF">
        <w:rPr>
          <w:rStyle w:val="Subhead3Char"/>
        </w:rPr>
        <w:t xml:space="preserve">(LG (Early Termination of Employment) (Discretionary Compensation) Regs </w:t>
      </w:r>
      <w:r w:rsidR="521C0DEE" w:rsidRPr="005062BF">
        <w:rPr>
          <w:rStyle w:val="Subhead3Char"/>
        </w:rPr>
        <w:t xml:space="preserve">(NI) </w:t>
      </w:r>
      <w:r w:rsidRPr="005062BF">
        <w:rPr>
          <w:rStyle w:val="Subhead3Char"/>
        </w:rPr>
        <w:t>2007, Regulation 5)</w:t>
      </w:r>
      <w:bookmarkEnd w:id="88"/>
      <w:bookmarkEnd w:id="89"/>
      <w:bookmarkEnd w:id="90"/>
    </w:p>
    <w:p w14:paraId="28505AC1" w14:textId="0AAF63B8" w:rsidR="002E5493" w:rsidRDefault="00A82A78" w:rsidP="00956F84">
      <w:pPr>
        <w:pStyle w:val="Heading4"/>
      </w:pPr>
      <w:r>
        <w:t>Explanation</w:t>
      </w:r>
    </w:p>
    <w:p w14:paraId="593D1C12" w14:textId="77777777" w:rsidR="00174485" w:rsidRDefault="00174485" w:rsidP="00956F84">
      <w:pPr>
        <w:pStyle w:val="Heading4"/>
      </w:pPr>
      <w:r w:rsidRPr="00174485">
        <w:t>Whether to make a termination payment (inclusive of any redundancy payment) of up to a maximum of 104 weeks’ pay to employees whose employment is terminated on the grounds of redundancy or efficiency of the service</w:t>
      </w:r>
      <w:r>
        <w:t>.</w:t>
      </w:r>
    </w:p>
    <w:p w14:paraId="2FFED698" w14:textId="464B7E67" w:rsidR="002353EE" w:rsidRDefault="002353EE" w:rsidP="00956F84">
      <w:pPr>
        <w:pStyle w:val="Heading4"/>
      </w:pPr>
      <w:r>
        <w:t>Policy</w:t>
      </w:r>
    </w:p>
    <w:p w14:paraId="3C17CD6B" w14:textId="6EC58284" w:rsidR="002353EE" w:rsidRDefault="00004F41" w:rsidP="00CE39B3">
      <w:pPr>
        <w:pStyle w:val="Heading5"/>
        <w:rPr>
          <w:lang w:val="en-US"/>
        </w:rPr>
      </w:pPr>
      <w:r>
        <w:rPr>
          <w:lang w:val="en-US"/>
        </w:rPr>
        <w:t>Option 1</w:t>
      </w:r>
    </w:p>
    <w:p w14:paraId="53C2870F" w14:textId="77777777" w:rsidR="008E52CB" w:rsidRPr="008E52CB" w:rsidRDefault="008E52CB" w:rsidP="00245BDF">
      <w:r w:rsidRPr="008E52CB">
        <w:t xml:space="preserve">Carry forward the employer’s existing policy </w:t>
      </w:r>
      <w:r w:rsidRPr="008E52CB">
        <w:rPr>
          <w:bCs/>
          <w:color w:val="C00000"/>
        </w:rPr>
        <w:t>[the details of which should be inserted here]</w:t>
      </w:r>
      <w:r w:rsidRPr="008E52CB">
        <w:t>.</w:t>
      </w:r>
    </w:p>
    <w:p w14:paraId="2A2CEE9A" w14:textId="6E374DC1" w:rsidR="00004F41" w:rsidRDefault="008E52CB" w:rsidP="00CE39B3">
      <w:pPr>
        <w:pStyle w:val="Heading5"/>
        <w:rPr>
          <w:lang w:val="en-US"/>
        </w:rPr>
      </w:pPr>
      <w:r>
        <w:rPr>
          <w:lang w:val="en-US"/>
        </w:rPr>
        <w:t>Option 2</w:t>
      </w:r>
    </w:p>
    <w:p w14:paraId="6746FA29" w14:textId="28F7E783" w:rsidR="00BA00F0" w:rsidRDefault="00BA00F0" w:rsidP="00245BDF">
      <w:r w:rsidRPr="00BA00F0">
        <w:rPr>
          <w:color w:val="C00000"/>
        </w:rPr>
        <w:t xml:space="preserve">[Name of employer] </w:t>
      </w:r>
      <w:r w:rsidRPr="00BA00F0">
        <w:t>will not make a termination payment (inclusive of any redundancy payment) of up to a maximum of 104 weeks’ pay to employees whose employment is terminated on the grounds of redundancy or efficiency of the service.</w:t>
      </w:r>
    </w:p>
    <w:p w14:paraId="497966A7" w14:textId="4925B0FF" w:rsidR="00BA00F0" w:rsidRDefault="00BA00F0" w:rsidP="00CE39B3">
      <w:pPr>
        <w:pStyle w:val="Heading5"/>
        <w:rPr>
          <w:rFonts w:eastAsia="Times New Roman"/>
        </w:rPr>
      </w:pPr>
      <w:r>
        <w:rPr>
          <w:rFonts w:eastAsia="Times New Roman"/>
        </w:rPr>
        <w:t>Option3</w:t>
      </w:r>
    </w:p>
    <w:p w14:paraId="178ABBC5" w14:textId="77777777" w:rsidR="00DF436F" w:rsidRPr="00DF436F" w:rsidRDefault="00DF436F" w:rsidP="00DF436F">
      <w:pPr>
        <w:overflowPunct w:val="0"/>
        <w:autoSpaceDE w:val="0"/>
        <w:autoSpaceDN w:val="0"/>
        <w:adjustRightInd w:val="0"/>
        <w:spacing w:after="0" w:line="280" w:lineRule="exact"/>
        <w:textAlignment w:val="baseline"/>
        <w:rPr>
          <w:rFonts w:eastAsia="Times New Roman" w:cs="Arial"/>
          <w:szCs w:val="24"/>
        </w:rPr>
      </w:pPr>
      <w:r w:rsidRPr="00DF436F">
        <w:rPr>
          <w:rFonts w:eastAsia="Times New Roman" w:cs="Arial"/>
          <w:szCs w:val="24"/>
        </w:rPr>
        <w:t xml:space="preserve">Redundant staff will receive a termination payment (to incorporate redundancy pay) calculated using the statutory redundancy payment formula but limited to the statutory week’s pay where the employee’s pay exceeds the statutory weeks’ pay limit, enhanced by a multiplier of </w:t>
      </w:r>
      <w:r w:rsidRPr="00DF436F">
        <w:rPr>
          <w:rFonts w:eastAsia="Times New Roman" w:cs="Arial"/>
          <w:bCs/>
          <w:color w:val="C00000"/>
          <w:szCs w:val="24"/>
        </w:rPr>
        <w:t>[enter an appropriate multiplier which cannot exceed 3.466].</w:t>
      </w:r>
      <w:r w:rsidRPr="00DF436F">
        <w:rPr>
          <w:rFonts w:eastAsia="Times New Roman" w:cs="Arial"/>
          <w:color w:val="C00000"/>
          <w:szCs w:val="24"/>
        </w:rPr>
        <w:t xml:space="preserve"> </w:t>
      </w:r>
    </w:p>
    <w:p w14:paraId="405230E2" w14:textId="77777777" w:rsidR="00DF436F" w:rsidRPr="00DF436F" w:rsidRDefault="00DF436F" w:rsidP="00DF436F">
      <w:pPr>
        <w:overflowPunct w:val="0"/>
        <w:autoSpaceDE w:val="0"/>
        <w:autoSpaceDN w:val="0"/>
        <w:adjustRightInd w:val="0"/>
        <w:spacing w:after="0" w:line="280" w:lineRule="exact"/>
        <w:ind w:left="2520"/>
        <w:textAlignment w:val="baseline"/>
        <w:rPr>
          <w:rFonts w:eastAsia="Times New Roman" w:cs="Arial"/>
          <w:szCs w:val="24"/>
        </w:rPr>
      </w:pPr>
    </w:p>
    <w:p w14:paraId="2C2A3069" w14:textId="77777777" w:rsidR="00DF436F" w:rsidRPr="00DF436F" w:rsidRDefault="00DF436F" w:rsidP="00DF436F">
      <w:pPr>
        <w:overflowPunct w:val="0"/>
        <w:autoSpaceDE w:val="0"/>
        <w:autoSpaceDN w:val="0"/>
        <w:adjustRightInd w:val="0"/>
        <w:spacing w:after="0" w:line="280" w:lineRule="exact"/>
        <w:textAlignment w:val="baseline"/>
        <w:rPr>
          <w:rFonts w:eastAsia="Times New Roman" w:cs="Arial"/>
          <w:szCs w:val="24"/>
        </w:rPr>
      </w:pPr>
      <w:r w:rsidRPr="00DF436F">
        <w:rPr>
          <w:rFonts w:eastAsia="Times New Roman" w:cs="Arial"/>
          <w:szCs w:val="24"/>
        </w:rPr>
        <w:t xml:space="preserve">A termination payment will not automatically be paid to employees whose employment is terminated on the grounds of efficiency of the service. Instead, </w:t>
      </w:r>
      <w:r w:rsidRPr="00DF436F">
        <w:rPr>
          <w:rFonts w:eastAsia="Times New Roman" w:cs="Arial"/>
          <w:bCs/>
          <w:color w:val="C00000"/>
          <w:szCs w:val="24"/>
        </w:rPr>
        <w:t>[name of employer]</w:t>
      </w:r>
      <w:r w:rsidRPr="00DF436F">
        <w:rPr>
          <w:rFonts w:eastAsia="Times New Roman" w:cs="Arial"/>
          <w:b/>
          <w:color w:val="C00000"/>
          <w:szCs w:val="24"/>
        </w:rPr>
        <w:t xml:space="preserve"> </w:t>
      </w:r>
      <w:r w:rsidRPr="00DF436F">
        <w:rPr>
          <w:rFonts w:eastAsia="Times New Roman" w:cs="Arial"/>
          <w:szCs w:val="24"/>
        </w:rPr>
        <w:t xml:space="preserve">will determine each case on its merits, </w:t>
      </w:r>
      <w:proofErr w:type="gramStart"/>
      <w:r w:rsidRPr="00DF436F">
        <w:rPr>
          <w:rFonts w:eastAsia="Times New Roman" w:cs="Arial"/>
          <w:szCs w:val="24"/>
        </w:rPr>
        <w:t>taking into account</w:t>
      </w:r>
      <w:proofErr w:type="gramEnd"/>
      <w:r w:rsidRPr="00DF436F">
        <w:rPr>
          <w:rFonts w:eastAsia="Times New Roman" w:cs="Arial"/>
          <w:szCs w:val="24"/>
        </w:rPr>
        <w:t xml:space="preserve"> business and operational factors (with the maximum severance payment being no greater than would have applied under the redundancy severance policy).</w:t>
      </w:r>
    </w:p>
    <w:p w14:paraId="46040DD0" w14:textId="7142FB49" w:rsidR="00BA00F0" w:rsidRDefault="00DF436F" w:rsidP="00CE39B3">
      <w:pPr>
        <w:pStyle w:val="Heading5"/>
      </w:pPr>
      <w:r>
        <w:t>Option 4</w:t>
      </w:r>
    </w:p>
    <w:p w14:paraId="09B36EEB" w14:textId="77777777" w:rsidR="00C22CEA" w:rsidRPr="00C22CEA" w:rsidRDefault="00C22CEA" w:rsidP="00245BDF">
      <w:r w:rsidRPr="00C22CEA">
        <w:t xml:space="preserve">Staff whose employment is terminated on the grounds of redundancy or business efficiency will receive a termination payment (to incorporate any redundancy pay) calculated using the statutory redundancy payment formula but limited to the statutory week’s pay where the employee’s pay exceeds the statutory weeks’ pay limit, enhanced by a multiplier of </w:t>
      </w:r>
      <w:r w:rsidRPr="00C22CEA">
        <w:rPr>
          <w:bCs/>
          <w:color w:val="C00000"/>
        </w:rPr>
        <w:t xml:space="preserve">[enter an appropriate multiplier which cannot exceed 3.466]. </w:t>
      </w:r>
    </w:p>
    <w:p w14:paraId="31AF02A7" w14:textId="271B8D3C" w:rsidR="00DF436F" w:rsidRDefault="00C22CEA" w:rsidP="00CE39B3">
      <w:pPr>
        <w:pStyle w:val="Heading5"/>
      </w:pPr>
      <w:r>
        <w:lastRenderedPageBreak/>
        <w:t>Option 5</w:t>
      </w:r>
    </w:p>
    <w:p w14:paraId="451AA08D" w14:textId="77777777" w:rsidR="00E46431" w:rsidRDefault="00E46431" w:rsidP="00E46431">
      <w:pPr>
        <w:pStyle w:val="MainText"/>
        <w:overflowPunct w:val="0"/>
        <w:autoSpaceDE w:val="0"/>
        <w:autoSpaceDN w:val="0"/>
        <w:adjustRightInd w:val="0"/>
        <w:textAlignment w:val="baseline"/>
        <w:rPr>
          <w:rFonts w:ascii="Arial" w:hAnsi="Arial" w:cs="Arial"/>
          <w:sz w:val="24"/>
          <w:szCs w:val="24"/>
        </w:rPr>
      </w:pPr>
      <w:r>
        <w:rPr>
          <w:rFonts w:ascii="Arial" w:hAnsi="Arial" w:cs="Arial"/>
          <w:sz w:val="24"/>
          <w:szCs w:val="24"/>
        </w:rPr>
        <w:t xml:space="preserve">Redundant staff will receive a termination payment (to incorporate redundancy pay) calculated using the statutory redundancy payment formula but based on actual pay, enhanced by a multiplier of </w:t>
      </w:r>
      <w:r w:rsidRPr="00E46431">
        <w:rPr>
          <w:rFonts w:ascii="Arial" w:hAnsi="Arial" w:cs="Arial"/>
          <w:bCs/>
          <w:color w:val="C00000"/>
          <w:sz w:val="24"/>
          <w:szCs w:val="24"/>
        </w:rPr>
        <w:t>[enter an appropriate multiplier which cannot exceed 3.466]</w:t>
      </w:r>
      <w:r>
        <w:rPr>
          <w:rFonts w:ascii="Arial" w:hAnsi="Arial" w:cs="Arial"/>
          <w:sz w:val="24"/>
          <w:szCs w:val="24"/>
        </w:rPr>
        <w:t xml:space="preserve">. </w:t>
      </w:r>
    </w:p>
    <w:p w14:paraId="4E3209A5" w14:textId="0C872F57" w:rsidR="00E46431" w:rsidRDefault="00E46431" w:rsidP="00245BDF">
      <w:r>
        <w:t xml:space="preserve">A termination payment will not automatically be paid to employees whose employment is terminated on the grounds of efficiency of the service. Instead, </w:t>
      </w:r>
      <w:r w:rsidRPr="00E46431">
        <w:rPr>
          <w:bCs/>
          <w:color w:val="C00000"/>
        </w:rPr>
        <w:t>[name of employer]</w:t>
      </w:r>
      <w:r w:rsidRPr="00E46431">
        <w:rPr>
          <w:b/>
          <w:color w:val="C00000"/>
        </w:rPr>
        <w:t xml:space="preserve"> </w:t>
      </w:r>
      <w:r>
        <w:t xml:space="preserve">will determine each case on its merits, </w:t>
      </w:r>
      <w:proofErr w:type="gramStart"/>
      <w:r>
        <w:t>taking into account</w:t>
      </w:r>
      <w:proofErr w:type="gramEnd"/>
      <w:r>
        <w:t xml:space="preserve"> business and operational factors (with the maximum severance payment being no greater than would have applied under the redundancy severance policy).</w:t>
      </w:r>
    </w:p>
    <w:p w14:paraId="392FDBC5" w14:textId="006252C7" w:rsidR="001F6DEB" w:rsidRDefault="001F6DEB" w:rsidP="00CE39B3">
      <w:pPr>
        <w:pStyle w:val="Heading5"/>
      </w:pPr>
      <w:r>
        <w:t>Option 6</w:t>
      </w:r>
    </w:p>
    <w:p w14:paraId="20FE6378" w14:textId="77777777" w:rsidR="00470864" w:rsidRDefault="00470864" w:rsidP="00470864">
      <w:pPr>
        <w:pStyle w:val="MainText"/>
        <w:overflowPunct w:val="0"/>
        <w:autoSpaceDE w:val="0"/>
        <w:autoSpaceDN w:val="0"/>
        <w:adjustRightInd w:val="0"/>
        <w:textAlignment w:val="baseline"/>
        <w:rPr>
          <w:rFonts w:ascii="Arial" w:hAnsi="Arial" w:cs="Arial"/>
          <w:sz w:val="24"/>
          <w:szCs w:val="24"/>
        </w:rPr>
      </w:pPr>
      <w:r>
        <w:rPr>
          <w:rFonts w:ascii="Arial" w:hAnsi="Arial" w:cs="Arial"/>
          <w:sz w:val="24"/>
          <w:szCs w:val="24"/>
        </w:rPr>
        <w:t xml:space="preserve">Staff whose employment is terminated on the grounds of redundancy or business efficiency will receive a termination payment (to incorporate any redundancy pay) calculated using the statutory redundancy payment formula but based on actual pay, enhanced by a multiplier of </w:t>
      </w:r>
      <w:r w:rsidRPr="00470864">
        <w:rPr>
          <w:rFonts w:ascii="Arial" w:hAnsi="Arial" w:cs="Arial"/>
          <w:bCs/>
          <w:color w:val="C00000"/>
          <w:sz w:val="24"/>
          <w:szCs w:val="24"/>
        </w:rPr>
        <w:t>[enter an appropriate multiplier which cannot exceed 3.466].</w:t>
      </w:r>
      <w:r w:rsidRPr="00470864">
        <w:rPr>
          <w:rFonts w:ascii="Arial" w:hAnsi="Arial" w:cs="Arial"/>
          <w:color w:val="C00000"/>
          <w:sz w:val="24"/>
          <w:szCs w:val="24"/>
        </w:rPr>
        <w:t xml:space="preserve"> </w:t>
      </w:r>
    </w:p>
    <w:p w14:paraId="28515084" w14:textId="79180BDB" w:rsidR="002353EE" w:rsidRDefault="004227D2" w:rsidP="00CB484F">
      <w:pPr>
        <w:pStyle w:val="Heading2"/>
        <w:rPr>
          <w:lang w:val="en-US"/>
        </w:rPr>
      </w:pPr>
      <w:bookmarkStart w:id="92" w:name="_Toc71727108"/>
      <w:bookmarkStart w:id="93" w:name="_Toc71727230"/>
      <w:bookmarkStart w:id="94" w:name="_Toc71728166"/>
      <w:bookmarkStart w:id="95" w:name="_Toc75158066"/>
      <w:r>
        <w:rPr>
          <w:lang w:val="en-US"/>
        </w:rPr>
        <w:t>Discretions – 2003 Discretionary Compensation Regulations</w:t>
      </w:r>
      <w:r w:rsidR="00D703CA">
        <w:rPr>
          <w:lang w:val="en-US"/>
        </w:rPr>
        <w:t>:</w:t>
      </w:r>
      <w:bookmarkEnd w:id="92"/>
      <w:bookmarkEnd w:id="93"/>
      <w:bookmarkEnd w:id="94"/>
      <w:bookmarkEnd w:id="95"/>
    </w:p>
    <w:p w14:paraId="7BA7DB70" w14:textId="424F8BF9" w:rsidR="00D703CA" w:rsidRDefault="00D703CA" w:rsidP="00F232AD">
      <w:pPr>
        <w:rPr>
          <w:lang w:val="en-US"/>
        </w:rPr>
      </w:pPr>
      <w:bookmarkStart w:id="96" w:name="_Toc71727109"/>
      <w:bookmarkStart w:id="97" w:name="_Toc71727231"/>
      <w:bookmarkStart w:id="98" w:name="_Toc71728167"/>
      <w:r>
        <w:rPr>
          <w:lang w:val="en-US"/>
        </w:rPr>
        <w:t>Discretions to be exercised under the Local Government (Early Termination of Employment</w:t>
      </w:r>
      <w:r w:rsidR="009E59BE">
        <w:rPr>
          <w:lang w:val="en-US"/>
        </w:rPr>
        <w:t>) (Discretionary Compensation) Regulations (Northern Ireland) 2003</w:t>
      </w:r>
      <w:bookmarkEnd w:id="96"/>
      <w:bookmarkEnd w:id="97"/>
      <w:bookmarkEnd w:id="98"/>
    </w:p>
    <w:p w14:paraId="5B2A9F86" w14:textId="0D36B0D9" w:rsidR="008D0B0F" w:rsidRDefault="00E67358" w:rsidP="008D0B0F">
      <w:pPr>
        <w:pStyle w:val="Heading3"/>
        <w:numPr>
          <w:ilvl w:val="1"/>
          <w:numId w:val="29"/>
        </w:numPr>
        <w:rPr>
          <w:lang w:val="en-US"/>
        </w:rPr>
      </w:pPr>
      <w:bookmarkStart w:id="99" w:name="_Toc71727110"/>
      <w:bookmarkStart w:id="100" w:name="_Toc71727232"/>
      <w:bookmarkStart w:id="101" w:name="_Toc71728168"/>
      <w:bookmarkStart w:id="102" w:name="_Toc75158067"/>
      <w:r>
        <w:rPr>
          <w:lang w:val="en-US"/>
        </w:rPr>
        <w:t>Abatement of annual compensatory added years pension</w:t>
      </w:r>
      <w:bookmarkEnd w:id="102"/>
    </w:p>
    <w:p w14:paraId="5973B7CD" w14:textId="485760D5" w:rsidR="00E67358" w:rsidRPr="005062BF" w:rsidRDefault="00E67358" w:rsidP="008D0B0F">
      <w:pPr>
        <w:pStyle w:val="Subhead3"/>
        <w:ind w:left="720"/>
        <w:rPr>
          <w:rStyle w:val="Subhead3Char"/>
        </w:rPr>
      </w:pPr>
      <w:r w:rsidRPr="005062BF">
        <w:rPr>
          <w:rStyle w:val="Subhead3Char"/>
        </w:rPr>
        <w:t>(LG (Early Termination of Employment) (Discretionary Compensation) Reg</w:t>
      </w:r>
      <w:r w:rsidR="16A35762" w:rsidRPr="005062BF">
        <w:rPr>
          <w:rStyle w:val="Subhead3Char"/>
        </w:rPr>
        <w:t>ulations (NI)</w:t>
      </w:r>
      <w:r w:rsidRPr="005062BF">
        <w:rPr>
          <w:rStyle w:val="Subhead3Char"/>
        </w:rPr>
        <w:t xml:space="preserve"> 2003, Regulation</w:t>
      </w:r>
      <w:r w:rsidR="00FF4B45" w:rsidRPr="005062BF">
        <w:rPr>
          <w:rStyle w:val="Subhead3Char"/>
        </w:rPr>
        <w:t>s 16 and 18</w:t>
      </w:r>
      <w:r w:rsidRPr="005062BF">
        <w:rPr>
          <w:rStyle w:val="Subhead3Char"/>
        </w:rPr>
        <w:t>)</w:t>
      </w:r>
      <w:bookmarkEnd w:id="99"/>
      <w:bookmarkEnd w:id="100"/>
      <w:bookmarkEnd w:id="101"/>
    </w:p>
    <w:p w14:paraId="4DF9894C" w14:textId="7AC6E15A" w:rsidR="007D7AFB" w:rsidRDefault="004737F4" w:rsidP="00956F84">
      <w:pPr>
        <w:pStyle w:val="Heading4"/>
      </w:pPr>
      <w:r>
        <w:t>Explanation</w:t>
      </w:r>
    </w:p>
    <w:p w14:paraId="2E165ADF" w14:textId="6302B78F" w:rsidR="001E4B1B" w:rsidRPr="001E4B1B" w:rsidRDefault="00353038" w:rsidP="001E4B1B">
      <w:pPr>
        <w:rPr>
          <w:rStyle w:val="Heading5Char"/>
        </w:rPr>
      </w:pPr>
      <w:r w:rsidRPr="00353038">
        <w:t xml:space="preserve">How a person’s annual compensatory added years pension is to be abated during, and following the cessation of, any period of re-employment by NILGOSC, regardless of </w:t>
      </w:r>
      <w:proofErr w:type="gramStart"/>
      <w:r w:rsidRPr="00353038">
        <w:t>whether or not</w:t>
      </w:r>
      <w:proofErr w:type="gramEnd"/>
      <w:r w:rsidRPr="00353038">
        <w:t xml:space="preserve"> the employee chooses to join the LGPS</w:t>
      </w:r>
      <w:r w:rsidR="001E4B1B">
        <w:t xml:space="preserve"> </w:t>
      </w:r>
      <w:r w:rsidR="001E4B1B" w:rsidRPr="001E4B1B">
        <w:rPr>
          <w:rStyle w:val="Heading5Char"/>
        </w:rPr>
        <w:t>(except where the employer is an Admitted Body, in which case abatement only applies if the person is in, or eligible to be in, the LGPS in the new employment).</w:t>
      </w:r>
    </w:p>
    <w:p w14:paraId="1E4E02BA" w14:textId="498932DD" w:rsidR="00353038" w:rsidRDefault="00353038" w:rsidP="00956F84">
      <w:pPr>
        <w:pStyle w:val="Heading4"/>
      </w:pPr>
      <w:r>
        <w:t>Policy</w:t>
      </w:r>
    </w:p>
    <w:p w14:paraId="16740159" w14:textId="77777777" w:rsidR="00CD6222" w:rsidRPr="00CD6222" w:rsidRDefault="00CD6222" w:rsidP="002E1AED">
      <w:r w:rsidRPr="00CD6222">
        <w:rPr>
          <w:color w:val="C00000"/>
        </w:rPr>
        <w:t xml:space="preserve">[Name of employer] </w:t>
      </w:r>
      <w:r w:rsidRPr="00CD6222">
        <w:t>will, during any period of re-employment in local government (see note below), abate a person's annual compensatory added years’ payment by the 'excess' if the aggregate of:</w:t>
      </w:r>
    </w:p>
    <w:p w14:paraId="55DFE3D6" w14:textId="77777777" w:rsidR="00CD6222" w:rsidRPr="00CD6222" w:rsidRDefault="00CD6222" w:rsidP="002E1AED">
      <w:r w:rsidRPr="00CD6222">
        <w:t xml:space="preserve">- </w:t>
      </w:r>
      <w:r w:rsidRPr="00CD6222">
        <w:tab/>
        <w:t>the annual compensation, and</w:t>
      </w:r>
    </w:p>
    <w:p w14:paraId="093467AE" w14:textId="77777777" w:rsidR="00CD6222" w:rsidRPr="00CD6222" w:rsidRDefault="00CD6222" w:rsidP="002E1AED">
      <w:r w:rsidRPr="00CD6222">
        <w:t xml:space="preserve">- </w:t>
      </w:r>
      <w:r w:rsidRPr="00CD6222">
        <w:tab/>
        <w:t>the annual pension from the LGPS, and</w:t>
      </w:r>
    </w:p>
    <w:p w14:paraId="3A7A3702" w14:textId="77777777" w:rsidR="00CD6222" w:rsidRPr="00CD6222" w:rsidRDefault="00CD6222" w:rsidP="002E1AED">
      <w:r w:rsidRPr="00CD6222">
        <w:t xml:space="preserve">- </w:t>
      </w:r>
      <w:r w:rsidRPr="00CD6222">
        <w:tab/>
        <w:t>the annual rate of pay from the new employment</w:t>
      </w:r>
    </w:p>
    <w:p w14:paraId="0E4BDE4D" w14:textId="77777777" w:rsidR="00CD6222" w:rsidRPr="00CD6222" w:rsidRDefault="00CD6222" w:rsidP="00054664">
      <w:r w:rsidRPr="00CD6222">
        <w:t>exceeds the pay the person would have received from the employment in respect of which the compensatory added years were granted, based on the annual rate of pay at the date of ceasing the former employment as increased by the relevant cost of living increases (</w:t>
      </w:r>
      <w:proofErr w:type="gramStart"/>
      <w:r w:rsidRPr="00CD6222">
        <w:t>i.e.</w:t>
      </w:r>
      <w:proofErr w:type="gramEnd"/>
      <w:r w:rsidRPr="00CD6222">
        <w:t xml:space="preserve"> as increased by the rate at which an ‘official pension’ is increased under the Pensions (Increase) Act 1971).  Index. </w:t>
      </w:r>
    </w:p>
    <w:p w14:paraId="6CB06A95" w14:textId="77777777" w:rsidR="00CD6222" w:rsidRPr="00CD6222" w:rsidRDefault="00CD6222" w:rsidP="00054664">
      <w:r w:rsidRPr="00CD6222">
        <w:rPr>
          <w:bCs/>
        </w:rPr>
        <w:lastRenderedPageBreak/>
        <w:t xml:space="preserve">Where compensatory added years were awarded on or after 24 March 2003, </w:t>
      </w:r>
      <w:r w:rsidRPr="00CD6222">
        <w:rPr>
          <w:color w:val="C00000"/>
        </w:rPr>
        <w:t>[name of employer]</w:t>
      </w:r>
      <w:r w:rsidRPr="00CD6222">
        <w:rPr>
          <w:iCs/>
          <w:color w:val="C00000"/>
        </w:rPr>
        <w:t xml:space="preserve"> </w:t>
      </w:r>
      <w:r w:rsidRPr="00CD6222">
        <w:t>will reduce a person's annual compensatory added years’ payment following the cessation of a period of re-employment in local government (see note below) to the extent necessary to secure that if:</w:t>
      </w:r>
    </w:p>
    <w:p w14:paraId="5D522D79" w14:textId="77777777" w:rsidR="00CD6222" w:rsidRPr="00CD6222" w:rsidRDefault="00CD6222" w:rsidP="00054664">
      <w:pPr>
        <w:ind w:firstLine="284"/>
      </w:pPr>
      <w:r w:rsidRPr="00CD6222">
        <w:t>the period of compensatory added years granted in respect of the former employment,</w:t>
      </w:r>
    </w:p>
    <w:p w14:paraId="150AA9A7" w14:textId="77777777" w:rsidR="00CD6222" w:rsidRPr="00CD6222" w:rsidRDefault="00CD6222" w:rsidP="00054664">
      <w:pPr>
        <w:ind w:firstLine="284"/>
      </w:pPr>
      <w:r w:rsidRPr="00CD6222">
        <w:t>plus</w:t>
      </w:r>
    </w:p>
    <w:p w14:paraId="0C4A42D5" w14:textId="6EA2D933" w:rsidR="00CD6222" w:rsidRPr="00CD6222" w:rsidRDefault="00CD6222" w:rsidP="00054664">
      <w:pPr>
        <w:ind w:left="284"/>
      </w:pPr>
      <w:r w:rsidRPr="00CD6222">
        <w:t xml:space="preserve"> the period of membership the person has accrued in the LGPS (or would have accrued had he / she joined the scheme when first eligible to do so) during the period of re-employment in local government, counted at its part-time length, if the person </w:t>
      </w:r>
      <w:proofErr w:type="gramStart"/>
      <w:r w:rsidRPr="00CD6222">
        <w:t>was</w:t>
      </w:r>
      <w:proofErr w:type="gramEnd"/>
      <w:r w:rsidRPr="00CD6222">
        <w:t xml:space="preserve"> part-time,</w:t>
      </w:r>
    </w:p>
    <w:p w14:paraId="52462B10" w14:textId="77777777" w:rsidR="00CD6222" w:rsidRPr="00CD6222" w:rsidRDefault="00CD6222" w:rsidP="00054664">
      <w:pPr>
        <w:ind w:firstLine="284"/>
      </w:pPr>
      <w:r w:rsidRPr="00CD6222">
        <w:t>exceeds</w:t>
      </w:r>
    </w:p>
    <w:p w14:paraId="32197939" w14:textId="0CE2CDAB" w:rsidR="00CD6222" w:rsidRPr="00CD6222" w:rsidRDefault="00CD6222" w:rsidP="00A41772">
      <w:pPr>
        <w:ind w:left="284"/>
      </w:pPr>
      <w:r w:rsidRPr="00CD6222">
        <w:rPr>
          <w:rFonts w:eastAsia="Times New Roman" w:cs="Arial"/>
          <w:szCs w:val="24"/>
        </w:rPr>
        <w:t xml:space="preserve"> </w:t>
      </w:r>
      <w:r w:rsidRPr="00CD6222">
        <w:t xml:space="preserve">the period of membership the person would have accrued during the period from the cessation of the former employment until age 65 on the assumption that he / she had continued in that former employment to age 65 (again counted at its part-time length if the person </w:t>
      </w:r>
      <w:proofErr w:type="gramStart"/>
      <w:r w:rsidRPr="00CD6222">
        <w:t>was</w:t>
      </w:r>
      <w:proofErr w:type="gramEnd"/>
      <w:r w:rsidRPr="00CD6222">
        <w:t xml:space="preserve"> part-time at the date of cessation of the former employment), </w:t>
      </w:r>
    </w:p>
    <w:p w14:paraId="0AFCF70F" w14:textId="77777777" w:rsidR="00CD6222" w:rsidRPr="00CD6222" w:rsidRDefault="00CD6222" w:rsidP="00A41772">
      <w:pPr>
        <w:ind w:firstLine="284"/>
      </w:pPr>
      <w:r w:rsidRPr="00CD6222">
        <w:t>then</w:t>
      </w:r>
    </w:p>
    <w:p w14:paraId="5529BBC2" w14:textId="56A706AC" w:rsidR="00CD6222" w:rsidRPr="00CD6222" w:rsidRDefault="00CD6222" w:rsidP="00A41772">
      <w:pPr>
        <w:pStyle w:val="ListParagraph"/>
        <w:numPr>
          <w:ilvl w:val="0"/>
          <w:numId w:val="25"/>
        </w:numPr>
      </w:pPr>
      <w:r w:rsidRPr="00CD6222">
        <w:t>the annual pension and lump sum from the first job combined with the annual pension and lump sum from the second job (based on the assumption that the employee joined the LGPS when first eligible to do so), plus the annual compensation and lump sum compensation, shall not in aggregate exceed the pension and lump sum the person would have achieved</w:t>
      </w:r>
      <w:r w:rsidRPr="00A41772">
        <w:rPr>
          <w:rFonts w:ascii="Frutiger 45 Light" w:hAnsi="Frutiger 45 Light" w:cs="Times New Roman"/>
        </w:rPr>
        <w:t xml:space="preserve"> </w:t>
      </w:r>
      <w:r w:rsidRPr="00CD6222">
        <w:t>if he / she had remained in the first job through to age 65.</w:t>
      </w:r>
    </w:p>
    <w:p w14:paraId="6550D709" w14:textId="77777777" w:rsidR="00CD6222" w:rsidRPr="00CD6222" w:rsidRDefault="00CD6222" w:rsidP="00C34214">
      <w:r w:rsidRPr="00CD6222">
        <w:t xml:space="preserve">Where there is an excess, the annual compensation will be reduced by the excess pension and, if the annual compensation is not reduced to nil, the amount of the remaining (reduced) basic annual compensation will then be suspended until the excess lump sum (if any) is recovered. </w:t>
      </w:r>
    </w:p>
    <w:p w14:paraId="2FCB70AA" w14:textId="77777777" w:rsidR="00CD6222" w:rsidRPr="00CD6222" w:rsidRDefault="00CD6222" w:rsidP="00C34214">
      <w:pPr>
        <w:rPr>
          <w:lang w:eastAsia="en-GB"/>
        </w:rPr>
      </w:pPr>
      <w:r w:rsidRPr="00CD6222">
        <w:rPr>
          <w:lang w:eastAsia="en-GB"/>
        </w:rPr>
        <w:t xml:space="preserve">In calculating whether or not, in aggregate, the annual pension and lump sum from the first job, plus the annual pension and lump sum (if any) from the second job (based on the assumption that the employee joined the </w:t>
      </w:r>
      <w:r w:rsidRPr="00CD6222">
        <w:rPr>
          <w:bCs/>
          <w:lang w:eastAsia="en-GB"/>
        </w:rPr>
        <w:t xml:space="preserve">LGPS </w:t>
      </w:r>
      <w:r w:rsidRPr="00CD6222">
        <w:rPr>
          <w:lang w:eastAsia="en-GB"/>
        </w:rPr>
        <w:t>at the first opportunity), plus the annual compensation and lump sum compensation, exceeds the pension and lump sum the person would have achieved if he/she had remained in the first job through to age 65 it will be necessary to compare:</w:t>
      </w:r>
    </w:p>
    <w:p w14:paraId="6D20E08A" w14:textId="75AF6F5B" w:rsidR="00CD6222" w:rsidRPr="00037375" w:rsidRDefault="00CD6222" w:rsidP="00450A1D">
      <w:pPr>
        <w:pStyle w:val="ListParagraph"/>
        <w:numPr>
          <w:ilvl w:val="0"/>
          <w:numId w:val="21"/>
        </w:numPr>
        <w:rPr>
          <w:lang w:eastAsia="en-GB"/>
        </w:rPr>
      </w:pPr>
      <w:r w:rsidRPr="00037375">
        <w:rPr>
          <w:lang w:eastAsia="en-GB"/>
        </w:rPr>
        <w:t xml:space="preserve">the actual </w:t>
      </w:r>
      <w:r w:rsidRPr="00450A1D">
        <w:rPr>
          <w:bCs/>
          <w:lang w:eastAsia="en-GB"/>
        </w:rPr>
        <w:t>LGPS</w:t>
      </w:r>
      <w:r w:rsidRPr="00450A1D">
        <w:rPr>
          <w:b/>
          <w:bCs/>
          <w:lang w:eastAsia="en-GB"/>
        </w:rPr>
        <w:t xml:space="preserve"> </w:t>
      </w:r>
      <w:proofErr w:type="gramStart"/>
      <w:r w:rsidRPr="00037375">
        <w:rPr>
          <w:lang w:eastAsia="en-GB"/>
        </w:rPr>
        <w:t>pre 1 April 2009</w:t>
      </w:r>
      <w:proofErr w:type="gramEnd"/>
      <w:r w:rsidRPr="00037375">
        <w:rPr>
          <w:lang w:eastAsia="en-GB"/>
        </w:rPr>
        <w:t xml:space="preserve"> 1/80th pension and 3/80ths lump sum, plus the actual </w:t>
      </w:r>
      <w:r w:rsidRPr="00450A1D">
        <w:rPr>
          <w:bCs/>
          <w:lang w:eastAsia="en-GB"/>
        </w:rPr>
        <w:t xml:space="preserve">LGPS </w:t>
      </w:r>
      <w:r w:rsidRPr="00037375">
        <w:rPr>
          <w:lang w:eastAsia="en-GB"/>
        </w:rPr>
        <w:t>post 31 March 2009 1/60th pension (ignoring any commutation for a lump sum), plus the actual 1/80th annual compensation and 3/80ths lump sum compensation, with</w:t>
      </w:r>
    </w:p>
    <w:p w14:paraId="215312C2" w14:textId="20ED3F65" w:rsidR="00CD6222" w:rsidRPr="00037375" w:rsidRDefault="00CD6222" w:rsidP="00450A1D">
      <w:pPr>
        <w:pStyle w:val="ListParagraph"/>
        <w:numPr>
          <w:ilvl w:val="0"/>
          <w:numId w:val="21"/>
        </w:numPr>
      </w:pPr>
      <w:r w:rsidRPr="00037375">
        <w:rPr>
          <w:lang w:eastAsia="en-GB"/>
        </w:rPr>
        <w:t xml:space="preserve">the 1/80th </w:t>
      </w:r>
      <w:r w:rsidRPr="00450A1D">
        <w:rPr>
          <w:bCs/>
          <w:lang w:eastAsia="en-GB"/>
        </w:rPr>
        <w:t xml:space="preserve">LGPS </w:t>
      </w:r>
      <w:r w:rsidRPr="00037375">
        <w:rPr>
          <w:lang w:eastAsia="en-GB"/>
        </w:rPr>
        <w:t xml:space="preserve">pension and 3/80ths lump sum the member would have achieved in their first job to 31 March 2009, plus the 1/60th </w:t>
      </w:r>
      <w:r w:rsidRPr="00450A1D">
        <w:rPr>
          <w:bCs/>
          <w:lang w:eastAsia="en-GB"/>
        </w:rPr>
        <w:t>LGPS</w:t>
      </w:r>
      <w:r w:rsidRPr="00450A1D">
        <w:rPr>
          <w:b/>
          <w:bCs/>
          <w:lang w:eastAsia="en-GB"/>
        </w:rPr>
        <w:t xml:space="preserve"> </w:t>
      </w:r>
      <w:r w:rsidRPr="00037375">
        <w:rPr>
          <w:lang w:eastAsia="en-GB"/>
        </w:rPr>
        <w:t>pension the member would have achieved in their first job (ignoring any potential commutation for a lump sum</w:t>
      </w:r>
      <w:proofErr w:type="gramStart"/>
      <w:r w:rsidRPr="00037375">
        <w:rPr>
          <w:lang w:eastAsia="en-GB"/>
        </w:rPr>
        <w:t>), if</w:t>
      </w:r>
      <w:proofErr w:type="gramEnd"/>
      <w:r w:rsidRPr="00037375">
        <w:rPr>
          <w:lang w:eastAsia="en-GB"/>
        </w:rPr>
        <w:t xml:space="preserve"> the member had stayed in the first job through to age 65.</w:t>
      </w:r>
    </w:p>
    <w:p w14:paraId="1C0A73B1" w14:textId="77777777" w:rsidR="00CD6222" w:rsidRPr="00CD6222" w:rsidRDefault="00CD6222" w:rsidP="00450A1D">
      <w:r w:rsidRPr="00CD6222">
        <w:lastRenderedPageBreak/>
        <w:t xml:space="preserve">In determining the </w:t>
      </w:r>
      <w:proofErr w:type="gramStart"/>
      <w:r w:rsidRPr="00CD6222">
        <w:t>benefits</w:t>
      </w:r>
      <w:proofErr w:type="gramEnd"/>
      <w:r w:rsidRPr="00CD6222">
        <w:t xml:space="preserve"> the employee could have achieved had he / she remained in the first employment through to age 65 it will be necessary to determine the pensionable pay to be used in the calculation. For this purpose, the pensionable pay figure used in the calculation of the pension benefits in the first job will be used as brought up to date by increasing it in line with the Pensions Increase (Review) Orders.  </w:t>
      </w:r>
    </w:p>
    <w:p w14:paraId="5351E016" w14:textId="77777777" w:rsidR="00CD6222" w:rsidRPr="00CD6222" w:rsidRDefault="00CD6222" w:rsidP="00450A1D">
      <w:r w:rsidRPr="00CD6222">
        <w:t xml:space="preserve">If a person has been awarded more than one previous period of compensatory added years, </w:t>
      </w:r>
      <w:proofErr w:type="gramStart"/>
      <w:r w:rsidRPr="00CD6222">
        <w:t>e.g.</w:t>
      </w:r>
      <w:proofErr w:type="gramEnd"/>
      <w:r w:rsidRPr="00CD6222">
        <w:t xml:space="preserve"> as a result of being made redundant more than once, the abatement / claw back provisions are modified. In such a case, the rules under the former Local Government (Discretionary Payments) Regulations (Northern Ireland) 2001 will be applied where a person ceases a period of re-employment in local government and has previously been granted more than one period of compensatory added years, but using the pay in the first job as increased in line with inflation (i.e. ignoring regulations 17(5)(a)(ii), 17(6) and 17(7) of the Local Government (Discretionary Payments) Regulations (Northern Ireland) 2001.</w:t>
      </w:r>
    </w:p>
    <w:p w14:paraId="51D81D92" w14:textId="77777777" w:rsidR="00CD6222" w:rsidRPr="00CD6222" w:rsidRDefault="00CD6222" w:rsidP="00450A1D">
      <w:r w:rsidRPr="00CD6222">
        <w:rPr>
          <w:bCs/>
        </w:rPr>
        <w:t xml:space="preserve">Where compensatory added years were awarded before 24 March 2003, </w:t>
      </w:r>
      <w:r w:rsidRPr="00CD6222">
        <w:rPr>
          <w:color w:val="C00000"/>
        </w:rPr>
        <w:t>[name of employer]</w:t>
      </w:r>
      <w:r w:rsidRPr="00CD6222">
        <w:rPr>
          <w:bCs/>
          <w:iCs/>
          <w:color w:val="C00000"/>
        </w:rPr>
        <w:t xml:space="preserve"> </w:t>
      </w:r>
      <w:r w:rsidRPr="00CD6222">
        <w:t>will reduce a person's annual compensatory added years’ payment following the cessation of a period of re-employment in local government (see note below) in accordance with the Local Government (Discretionary Payments) Regulations (Northern Ireland) 2001.</w:t>
      </w:r>
    </w:p>
    <w:p w14:paraId="10CDA86E" w14:textId="77777777" w:rsidR="00CD6222" w:rsidRPr="00450A1D" w:rsidRDefault="00CD6222" w:rsidP="00450A1D">
      <w:pPr>
        <w:rPr>
          <w:color w:val="2F5496" w:themeColor="accent1" w:themeShade="BF"/>
        </w:rPr>
      </w:pPr>
      <w:r w:rsidRPr="00450A1D">
        <w:rPr>
          <w:b/>
          <w:bCs/>
          <w:color w:val="2F5496" w:themeColor="accent1" w:themeShade="BF"/>
        </w:rPr>
        <w:t>Note:</w:t>
      </w:r>
      <w:r w:rsidRPr="00450A1D">
        <w:rPr>
          <w:color w:val="2F5496" w:themeColor="accent1" w:themeShade="BF"/>
        </w:rPr>
        <w:t xml:space="preserve"> 'local government' means employment with an employer who offers membership of the LGPS to its employees, regardless of </w:t>
      </w:r>
      <w:proofErr w:type="gramStart"/>
      <w:r w:rsidRPr="00450A1D">
        <w:rPr>
          <w:color w:val="2F5496" w:themeColor="accent1" w:themeShade="BF"/>
        </w:rPr>
        <w:t>whether or not</w:t>
      </w:r>
      <w:proofErr w:type="gramEnd"/>
      <w:r w:rsidRPr="00450A1D">
        <w:rPr>
          <w:color w:val="2F5496" w:themeColor="accent1" w:themeShade="BF"/>
        </w:rPr>
        <w:t xml:space="preserve"> the employee chooses to join the LGPS (except where the employer is an Admitted Body). Technically, an employee of an Admitted Body (</w:t>
      </w:r>
      <w:proofErr w:type="gramStart"/>
      <w:r w:rsidRPr="00450A1D">
        <w:rPr>
          <w:color w:val="2F5496" w:themeColor="accent1" w:themeShade="BF"/>
        </w:rPr>
        <w:t>i.e.</w:t>
      </w:r>
      <w:proofErr w:type="gramEnd"/>
      <w:r w:rsidRPr="00450A1D">
        <w:rPr>
          <w:color w:val="2F5496" w:themeColor="accent1" w:themeShade="BF"/>
        </w:rPr>
        <w:t xml:space="preserve"> a body that has applied to the administering authority to allow its employees to join the LGPS and has entered into a formal admission agreement) is only employed in 'local government' if he / she is a member of the LGPS.</w:t>
      </w:r>
    </w:p>
    <w:p w14:paraId="60442F9D" w14:textId="32E38303" w:rsidR="008D0B0F" w:rsidRDefault="00334CC6" w:rsidP="008D0B0F">
      <w:pPr>
        <w:pStyle w:val="Heading3"/>
        <w:numPr>
          <w:ilvl w:val="1"/>
          <w:numId w:val="29"/>
        </w:numPr>
        <w:rPr>
          <w:lang w:val="en-US"/>
        </w:rPr>
      </w:pPr>
      <w:bookmarkStart w:id="103" w:name="_Toc71727111"/>
      <w:bookmarkStart w:id="104" w:name="_Toc71727233"/>
      <w:bookmarkStart w:id="105" w:name="_Toc71728169"/>
      <w:bookmarkStart w:id="106" w:name="_Toc75158068"/>
      <w:r>
        <w:rPr>
          <w:lang w:val="en-US"/>
        </w:rPr>
        <w:t xml:space="preserve">Survivor compensatory added years </w:t>
      </w:r>
      <w:r w:rsidR="007B5BAF">
        <w:rPr>
          <w:lang w:val="en-US"/>
        </w:rPr>
        <w:t>apportionment</w:t>
      </w:r>
      <w:bookmarkEnd w:id="106"/>
    </w:p>
    <w:p w14:paraId="1B2B3FB4" w14:textId="4FFAB6D0" w:rsidR="00334CC6" w:rsidRDefault="00334CC6" w:rsidP="00415F36">
      <w:pPr>
        <w:pStyle w:val="Subhead3"/>
        <w:ind w:left="720"/>
      </w:pPr>
      <w:r w:rsidRPr="005062BF">
        <w:rPr>
          <w:rStyle w:val="Subhead3Char"/>
        </w:rPr>
        <w:t>(LG (Early Termination of Employment) (Discretionary Compensation) Reg</w:t>
      </w:r>
      <w:r w:rsidR="296304C3" w:rsidRPr="005062BF">
        <w:rPr>
          <w:rStyle w:val="Subhead3Char"/>
        </w:rPr>
        <w:t>ulations (NI)</w:t>
      </w:r>
      <w:r w:rsidRPr="005062BF">
        <w:rPr>
          <w:rStyle w:val="Subhead3Char"/>
        </w:rPr>
        <w:t xml:space="preserve"> 2003, Regulations </w:t>
      </w:r>
      <w:r w:rsidR="007B5BAF" w:rsidRPr="005062BF">
        <w:rPr>
          <w:rStyle w:val="Subhead3Char"/>
        </w:rPr>
        <w:t>20(4))</w:t>
      </w:r>
      <w:bookmarkEnd w:id="103"/>
      <w:bookmarkEnd w:id="104"/>
      <w:bookmarkEnd w:id="105"/>
    </w:p>
    <w:p w14:paraId="1ACA628A" w14:textId="0F290536" w:rsidR="00E67358" w:rsidRDefault="00FF4B45" w:rsidP="00956F84">
      <w:pPr>
        <w:pStyle w:val="Heading4"/>
      </w:pPr>
      <w:r>
        <w:t>Explanation</w:t>
      </w:r>
    </w:p>
    <w:p w14:paraId="75039921" w14:textId="77777777" w:rsidR="00CE39B3" w:rsidRPr="009A6621" w:rsidRDefault="008A308F" w:rsidP="00613619">
      <w:r w:rsidRPr="009A6621">
        <w:t xml:space="preserve">How any surviving </w:t>
      </w:r>
      <w:proofErr w:type="spellStart"/>
      <w:r w:rsidRPr="009A6621">
        <w:t>spouse’s</w:t>
      </w:r>
      <w:proofErr w:type="spellEnd"/>
      <w:r w:rsidRPr="009A6621">
        <w:t xml:space="preserve"> or civil partner’s annual compensatory added years pension is to be apportioned where the deceased person is survived by more than one spouse or civil partner. </w:t>
      </w:r>
    </w:p>
    <w:p w14:paraId="31401D70" w14:textId="26166A58" w:rsidR="00A6674A" w:rsidRDefault="00A6674A" w:rsidP="009A6621">
      <w:pPr>
        <w:pStyle w:val="Heading4"/>
      </w:pPr>
      <w:r>
        <w:t>Policy</w:t>
      </w:r>
    </w:p>
    <w:p w14:paraId="667E822E" w14:textId="537236F2" w:rsidR="00A6674A" w:rsidRDefault="005A33F5" w:rsidP="00CE39B3">
      <w:pPr>
        <w:pStyle w:val="Heading5"/>
        <w:rPr>
          <w:lang w:val="en-US"/>
        </w:rPr>
      </w:pPr>
      <w:r>
        <w:rPr>
          <w:lang w:val="en-US"/>
        </w:rPr>
        <w:t>Option 1</w:t>
      </w:r>
    </w:p>
    <w:p w14:paraId="112F58CD" w14:textId="77777777" w:rsidR="00786B51" w:rsidRPr="00786B51" w:rsidRDefault="00786B51" w:rsidP="00AB5506">
      <w:r w:rsidRPr="00786B51">
        <w:rPr>
          <w:color w:val="C00000"/>
        </w:rPr>
        <w:t>[Name of employer]</w:t>
      </w:r>
      <w:r w:rsidRPr="00786B51">
        <w:rPr>
          <w:b/>
          <w:iCs/>
          <w:color w:val="C00000"/>
        </w:rPr>
        <w:t xml:space="preserve"> </w:t>
      </w:r>
      <w:r w:rsidRPr="00786B51">
        <w:t xml:space="preserve">will apportion any surviving </w:t>
      </w:r>
      <w:proofErr w:type="spellStart"/>
      <w:r w:rsidRPr="00786B51">
        <w:t>spouse's</w:t>
      </w:r>
      <w:proofErr w:type="spellEnd"/>
      <w:r w:rsidRPr="00786B51">
        <w:t xml:space="preserve"> or civil partner’s annual compensatory added years pension where the deceased person is survived by more than one spouse or civil partner in such proportions as, at its sole discretion, it sees fit (based on the merits of the individual cases).</w:t>
      </w:r>
    </w:p>
    <w:p w14:paraId="776A5678" w14:textId="45842BDC" w:rsidR="00415F36" w:rsidRDefault="00761093" w:rsidP="00415F36">
      <w:pPr>
        <w:pStyle w:val="Heading3"/>
        <w:numPr>
          <w:ilvl w:val="1"/>
          <w:numId w:val="29"/>
        </w:numPr>
        <w:rPr>
          <w:lang w:val="en-US"/>
        </w:rPr>
      </w:pPr>
      <w:bookmarkStart w:id="107" w:name="_Toc71727112"/>
      <w:bookmarkStart w:id="108" w:name="_Toc71727234"/>
      <w:bookmarkStart w:id="109" w:name="_Toc71728170"/>
      <w:bookmarkStart w:id="110" w:name="_Toc75158069"/>
      <w:r>
        <w:rPr>
          <w:lang w:val="en-US"/>
        </w:rPr>
        <w:t>Annual compensation suspension rules</w:t>
      </w:r>
      <w:bookmarkEnd w:id="110"/>
    </w:p>
    <w:p w14:paraId="12FB088A" w14:textId="16D4A929" w:rsidR="00BA785C" w:rsidRPr="005062BF" w:rsidRDefault="00761093" w:rsidP="00415F36">
      <w:pPr>
        <w:pStyle w:val="Subhead3"/>
        <w:ind w:left="720"/>
        <w:rPr>
          <w:rStyle w:val="Subhead3Char"/>
        </w:rPr>
      </w:pPr>
      <w:r w:rsidRPr="005062BF">
        <w:rPr>
          <w:rStyle w:val="Subhead3Char"/>
        </w:rPr>
        <w:t>(LG (Early Termination of Employment) (Discretionary Compensation) Reg</w:t>
      </w:r>
      <w:r w:rsidR="02ACC883" w:rsidRPr="005062BF">
        <w:rPr>
          <w:rStyle w:val="Subhead3Char"/>
        </w:rPr>
        <w:t>ulations (NI)</w:t>
      </w:r>
      <w:r w:rsidRPr="005062BF">
        <w:rPr>
          <w:rStyle w:val="Subhead3Char"/>
        </w:rPr>
        <w:t xml:space="preserve"> 2003, Regulation 20</w:t>
      </w:r>
      <w:r w:rsidR="004026CA" w:rsidRPr="005062BF">
        <w:rPr>
          <w:rStyle w:val="Subhead3Char"/>
        </w:rPr>
        <w:t>(5)</w:t>
      </w:r>
      <w:r w:rsidRPr="005062BF">
        <w:rPr>
          <w:rStyle w:val="Subhead3Char"/>
        </w:rPr>
        <w:t>)</w:t>
      </w:r>
      <w:bookmarkEnd w:id="107"/>
      <w:bookmarkEnd w:id="108"/>
      <w:bookmarkEnd w:id="109"/>
    </w:p>
    <w:p w14:paraId="394F9088" w14:textId="4FB12706" w:rsidR="004026CA" w:rsidRDefault="004026CA" w:rsidP="00956F84">
      <w:pPr>
        <w:pStyle w:val="Heading4"/>
      </w:pPr>
      <w:r>
        <w:lastRenderedPageBreak/>
        <w:t>Explanation</w:t>
      </w:r>
    </w:p>
    <w:p w14:paraId="2972DCFE" w14:textId="70EA9673" w:rsidR="00D62FAE" w:rsidRDefault="00D62FAE" w:rsidP="00613619">
      <w:r w:rsidRPr="00D62FAE">
        <w:t xml:space="preserve">Whether, if the spouse or civil partner of a person who ceased employment before 1 February 2003 remarries, enters into a civil partnership or cohabits after 1 February 2003, the normal annual compensation suspension rules will be disapplied </w:t>
      </w:r>
      <w:proofErr w:type="gramStart"/>
      <w:r w:rsidRPr="00D62FAE">
        <w:t>i.e.</w:t>
      </w:r>
      <w:proofErr w:type="gramEnd"/>
      <w:r w:rsidRPr="00D62FAE">
        <w:t xml:space="preserve"> the spouse’s or civil partner’s annual compensatory added years pension will continue to be paid. </w:t>
      </w:r>
    </w:p>
    <w:p w14:paraId="27F1D396" w14:textId="0E8F45BB" w:rsidR="004026CA" w:rsidRDefault="004026CA" w:rsidP="00956F84">
      <w:pPr>
        <w:pStyle w:val="Heading4"/>
      </w:pPr>
      <w:r>
        <w:t>Policy</w:t>
      </w:r>
    </w:p>
    <w:p w14:paraId="6BEC70EE" w14:textId="08FADBCB" w:rsidR="00D62FAE" w:rsidRDefault="00221731" w:rsidP="00CE39B3">
      <w:pPr>
        <w:pStyle w:val="Heading5"/>
        <w:rPr>
          <w:lang w:val="en-US"/>
        </w:rPr>
      </w:pPr>
      <w:r>
        <w:rPr>
          <w:lang w:val="en-US"/>
        </w:rPr>
        <w:t>Option 1</w:t>
      </w:r>
    </w:p>
    <w:p w14:paraId="0DF57E27" w14:textId="77777777" w:rsidR="00A03151" w:rsidRPr="00A03151" w:rsidRDefault="00A03151" w:rsidP="00A03151">
      <w:pPr>
        <w:overflowPunct w:val="0"/>
        <w:autoSpaceDE w:val="0"/>
        <w:autoSpaceDN w:val="0"/>
        <w:adjustRightInd w:val="0"/>
        <w:spacing w:after="0" w:line="240" w:lineRule="auto"/>
        <w:textAlignment w:val="baseline"/>
        <w:rPr>
          <w:rFonts w:eastAsia="Times New Roman" w:cs="Arial"/>
          <w:bCs/>
          <w:szCs w:val="24"/>
        </w:rPr>
      </w:pPr>
      <w:r w:rsidRPr="00A03151">
        <w:rPr>
          <w:rFonts w:eastAsia="Times New Roman" w:cs="Arial"/>
          <w:bCs/>
          <w:szCs w:val="24"/>
        </w:rPr>
        <w:t xml:space="preserve">If the spouse or civil partner of a person who ceased employment before 1 February 2003 remarries, enters into a new civil partnership or cohabits after 1 February 2003, the normal annual compensation suspension rules will be disapplied </w:t>
      </w:r>
      <w:proofErr w:type="gramStart"/>
      <w:r w:rsidRPr="00A03151">
        <w:rPr>
          <w:rFonts w:eastAsia="Times New Roman" w:cs="Arial"/>
          <w:bCs/>
          <w:szCs w:val="24"/>
        </w:rPr>
        <w:t>i.e.</w:t>
      </w:r>
      <w:proofErr w:type="gramEnd"/>
      <w:r w:rsidRPr="00A03151">
        <w:rPr>
          <w:rFonts w:eastAsia="Times New Roman" w:cs="Arial"/>
          <w:bCs/>
          <w:szCs w:val="24"/>
        </w:rPr>
        <w:t xml:space="preserve"> the spouse’s or civil partner’s annual compensatory added years pension will continue to be paid.</w:t>
      </w:r>
    </w:p>
    <w:p w14:paraId="1DF54775" w14:textId="65738996" w:rsidR="00A03151" w:rsidRPr="00AB5506" w:rsidRDefault="00A03151" w:rsidP="00AB5506">
      <w:pPr>
        <w:rPr>
          <w:color w:val="2F5496" w:themeColor="accent1" w:themeShade="BF"/>
        </w:rPr>
      </w:pPr>
      <w:r w:rsidRPr="00AB5506">
        <w:rPr>
          <w:color w:val="2F5496" w:themeColor="accent1" w:themeShade="BF"/>
        </w:rPr>
        <w:t xml:space="preserve">[Note: if Option 1 is chosen, it will </w:t>
      </w:r>
      <w:r w:rsidRPr="00AB5506">
        <w:rPr>
          <w:b/>
          <w:color w:val="2F5496" w:themeColor="accent1" w:themeShade="BF"/>
        </w:rPr>
        <w:t>not</w:t>
      </w:r>
      <w:r w:rsidRPr="00AB5506">
        <w:rPr>
          <w:color w:val="2F5496" w:themeColor="accent1" w:themeShade="BF"/>
        </w:rPr>
        <w:t xml:space="preserve"> be necessary to have a policy on item 5.3 below]</w:t>
      </w:r>
    </w:p>
    <w:p w14:paraId="1C721DAE" w14:textId="2F1D4264" w:rsidR="006D2E38" w:rsidRDefault="006D2E38" w:rsidP="00CE39B3">
      <w:pPr>
        <w:pStyle w:val="Heading5"/>
      </w:pPr>
      <w:r>
        <w:t>Option 2</w:t>
      </w:r>
    </w:p>
    <w:p w14:paraId="02E7C1B8" w14:textId="77777777" w:rsidR="003C0529" w:rsidRPr="003C0529" w:rsidRDefault="003C0529" w:rsidP="003C0529">
      <w:pPr>
        <w:overflowPunct w:val="0"/>
        <w:autoSpaceDE w:val="0"/>
        <w:autoSpaceDN w:val="0"/>
        <w:adjustRightInd w:val="0"/>
        <w:spacing w:after="0" w:line="240" w:lineRule="auto"/>
        <w:textAlignment w:val="baseline"/>
        <w:rPr>
          <w:rFonts w:eastAsia="Times New Roman" w:cs="Arial"/>
          <w:bCs/>
          <w:szCs w:val="24"/>
        </w:rPr>
      </w:pPr>
      <w:r w:rsidRPr="003C0529">
        <w:rPr>
          <w:rFonts w:eastAsia="Times New Roman" w:cs="Arial"/>
          <w:bCs/>
          <w:szCs w:val="24"/>
        </w:rPr>
        <w:t xml:space="preserve">If the spouse or civil partner of a person who ceased employment before 1 February 2003 remarries, enters into a new civil partnership or cohabits after 1 February 2003, the normal annual compensation suspension rules will </w:t>
      </w:r>
      <w:r w:rsidRPr="003C0529">
        <w:rPr>
          <w:rFonts w:eastAsia="Times New Roman" w:cs="Arial"/>
          <w:b/>
          <w:bCs/>
          <w:szCs w:val="24"/>
        </w:rPr>
        <w:t xml:space="preserve">not </w:t>
      </w:r>
      <w:r w:rsidRPr="003C0529">
        <w:rPr>
          <w:rFonts w:eastAsia="Times New Roman" w:cs="Arial"/>
          <w:bCs/>
          <w:szCs w:val="24"/>
        </w:rPr>
        <w:t xml:space="preserve">be disapplied </w:t>
      </w:r>
      <w:proofErr w:type="gramStart"/>
      <w:r w:rsidRPr="003C0529">
        <w:rPr>
          <w:rFonts w:eastAsia="Times New Roman" w:cs="Arial"/>
          <w:bCs/>
          <w:szCs w:val="24"/>
        </w:rPr>
        <w:t>i.e.</w:t>
      </w:r>
      <w:proofErr w:type="gramEnd"/>
      <w:r w:rsidRPr="003C0529">
        <w:rPr>
          <w:rFonts w:eastAsia="Times New Roman" w:cs="Arial"/>
          <w:bCs/>
          <w:szCs w:val="24"/>
        </w:rPr>
        <w:t xml:space="preserve"> the spouse’s or civil partner’s annual compensatory added years pension will cease to be payable.</w:t>
      </w:r>
    </w:p>
    <w:p w14:paraId="0FFF5B58" w14:textId="77777777" w:rsidR="003C0529" w:rsidRPr="00AB5506" w:rsidRDefault="003C0529" w:rsidP="00AB5506">
      <w:pPr>
        <w:rPr>
          <w:color w:val="2F5496" w:themeColor="accent1" w:themeShade="BF"/>
        </w:rPr>
      </w:pPr>
      <w:r w:rsidRPr="00AB5506">
        <w:rPr>
          <w:color w:val="2F5496" w:themeColor="accent1" w:themeShade="BF"/>
        </w:rPr>
        <w:t>[Note: if Option 2 is chosen, it will also be necessary to have a policy on item 4 below]</w:t>
      </w:r>
    </w:p>
    <w:p w14:paraId="3980D2B4" w14:textId="1E201451" w:rsidR="00415F36" w:rsidRDefault="007C00BD" w:rsidP="00415F36">
      <w:pPr>
        <w:pStyle w:val="Heading3"/>
        <w:numPr>
          <w:ilvl w:val="1"/>
          <w:numId w:val="29"/>
        </w:numPr>
        <w:rPr>
          <w:lang w:val="en-US"/>
        </w:rPr>
      </w:pPr>
      <w:bookmarkStart w:id="111" w:name="_Toc71727113"/>
      <w:bookmarkStart w:id="112" w:name="_Toc71727235"/>
      <w:bookmarkStart w:id="113" w:name="_Toc71728171"/>
      <w:bookmarkStart w:id="114" w:name="_Toc75158070"/>
      <w:r>
        <w:rPr>
          <w:lang w:val="en-US"/>
        </w:rPr>
        <w:t>Annual c</w:t>
      </w:r>
      <w:r w:rsidR="00600E78">
        <w:rPr>
          <w:lang w:val="en-US"/>
        </w:rPr>
        <w:t>ompensation suspension rules (reinstatement)</w:t>
      </w:r>
      <w:bookmarkEnd w:id="114"/>
    </w:p>
    <w:p w14:paraId="5A77627C" w14:textId="446D8B2B" w:rsidR="00600E78" w:rsidRPr="005062BF" w:rsidRDefault="00600E78" w:rsidP="00415F36">
      <w:pPr>
        <w:pStyle w:val="Subhead3"/>
        <w:ind w:left="720"/>
        <w:rPr>
          <w:rStyle w:val="Subhead3Char"/>
        </w:rPr>
      </w:pPr>
      <w:r w:rsidRPr="005062BF">
        <w:rPr>
          <w:rStyle w:val="Subhead3Char"/>
        </w:rPr>
        <w:t>(LG (Early Termination of Employment) (Discretionary Compensation) Reg</w:t>
      </w:r>
      <w:r w:rsidR="08B5775C" w:rsidRPr="005062BF">
        <w:rPr>
          <w:rStyle w:val="Subhead3Char"/>
        </w:rPr>
        <w:t>ulation</w:t>
      </w:r>
      <w:r w:rsidRPr="005062BF">
        <w:rPr>
          <w:rStyle w:val="Subhead3Char"/>
        </w:rPr>
        <w:t>s</w:t>
      </w:r>
      <w:r w:rsidR="452FA97A" w:rsidRPr="005062BF">
        <w:rPr>
          <w:rStyle w:val="Subhead3Char"/>
        </w:rPr>
        <w:t xml:space="preserve"> (NI)</w:t>
      </w:r>
      <w:r w:rsidRPr="005062BF">
        <w:rPr>
          <w:rStyle w:val="Subhead3Char"/>
        </w:rPr>
        <w:t xml:space="preserve"> 2003, Regulation 20(7))</w:t>
      </w:r>
      <w:bookmarkEnd w:id="111"/>
      <w:bookmarkEnd w:id="112"/>
      <w:bookmarkEnd w:id="113"/>
    </w:p>
    <w:p w14:paraId="07819D3A" w14:textId="0701D82C" w:rsidR="00600E78" w:rsidRDefault="00600E78" w:rsidP="00956F84">
      <w:pPr>
        <w:pStyle w:val="Heading4"/>
      </w:pPr>
      <w:r>
        <w:t>Explanation</w:t>
      </w:r>
    </w:p>
    <w:p w14:paraId="6CCEC99A" w14:textId="4F9552D8" w:rsidR="00600E78" w:rsidRDefault="00600E78" w:rsidP="00600E78">
      <w:pPr>
        <w:rPr>
          <w:lang w:val="en-US"/>
        </w:rPr>
      </w:pPr>
      <w:r>
        <w:rPr>
          <w:lang w:val="en-US"/>
        </w:rPr>
        <w:t>Whether, where a spouse’s or</w:t>
      </w:r>
      <w:r w:rsidR="000033FE">
        <w:rPr>
          <w:lang w:val="en-US"/>
        </w:rPr>
        <w:t xml:space="preserve"> civil </w:t>
      </w:r>
      <w:r w:rsidR="005F1F4D">
        <w:rPr>
          <w:lang w:val="en-US"/>
        </w:rPr>
        <w:t>partner’s</w:t>
      </w:r>
      <w:r w:rsidR="000033FE">
        <w:rPr>
          <w:lang w:val="en-US"/>
        </w:rPr>
        <w:t xml:space="preserve"> annual compensatory added years pension is suspended </w:t>
      </w:r>
      <w:proofErr w:type="gramStart"/>
      <w:r w:rsidR="000033FE">
        <w:rPr>
          <w:lang w:val="en-US"/>
        </w:rPr>
        <w:t>as a result of</w:t>
      </w:r>
      <w:proofErr w:type="gramEnd"/>
      <w:r w:rsidR="000033FE">
        <w:rPr>
          <w:lang w:val="en-US"/>
        </w:rPr>
        <w:t xml:space="preserve"> remarriage, entering into a new civil partnership or cohabitations, the spouse’s or civil partner’s annual compensatory added years pension should be reinstated after the end of the period of remarriage, new civil partnership or cohabitation</w:t>
      </w:r>
      <w:r w:rsidR="005F1F4D">
        <w:rPr>
          <w:lang w:val="en-US"/>
        </w:rPr>
        <w:t>.</w:t>
      </w:r>
    </w:p>
    <w:p w14:paraId="21F4B964" w14:textId="59E8372A" w:rsidR="00600E78" w:rsidRDefault="00600E78" w:rsidP="00956F84">
      <w:pPr>
        <w:pStyle w:val="Heading4"/>
      </w:pPr>
      <w:r>
        <w:t>Policy</w:t>
      </w:r>
    </w:p>
    <w:p w14:paraId="3D5DB17E" w14:textId="790347ED" w:rsidR="00EB6815" w:rsidRDefault="00EB6815" w:rsidP="00CE39B3">
      <w:pPr>
        <w:pStyle w:val="Heading5"/>
        <w:rPr>
          <w:lang w:val="en-US"/>
        </w:rPr>
      </w:pPr>
      <w:r>
        <w:rPr>
          <w:lang w:val="en-US"/>
        </w:rPr>
        <w:t>Option 1.</w:t>
      </w:r>
    </w:p>
    <w:p w14:paraId="0DEB481C" w14:textId="6A1B8518" w:rsidR="00E42A39" w:rsidRDefault="00E42A39" w:rsidP="00E42A39">
      <w:pPr>
        <w:rPr>
          <w:lang w:val="en-US"/>
        </w:rPr>
      </w:pPr>
      <w:r>
        <w:rPr>
          <w:lang w:val="en-US"/>
        </w:rPr>
        <w:t xml:space="preserve">Where a spouse’s or civil partner’s annual compensatory added years pension is suspended </w:t>
      </w:r>
      <w:proofErr w:type="gramStart"/>
      <w:r>
        <w:rPr>
          <w:lang w:val="en-US"/>
        </w:rPr>
        <w:t>as a result of</w:t>
      </w:r>
      <w:proofErr w:type="gramEnd"/>
      <w:r>
        <w:rPr>
          <w:lang w:val="en-US"/>
        </w:rPr>
        <w:t xml:space="preserve"> </w:t>
      </w:r>
      <w:r w:rsidR="00830D57">
        <w:rPr>
          <w:lang w:val="en-US"/>
        </w:rPr>
        <w:t>remarriage</w:t>
      </w:r>
      <w:r>
        <w:rPr>
          <w:lang w:val="en-US"/>
        </w:rPr>
        <w:t>, entering into a new civil partnership or cohabit</w:t>
      </w:r>
      <w:r w:rsidR="00830D57">
        <w:rPr>
          <w:lang w:val="en-US"/>
        </w:rPr>
        <w:t>ation</w:t>
      </w:r>
      <w:r w:rsidR="00F036B1">
        <w:rPr>
          <w:lang w:val="en-US"/>
        </w:rPr>
        <w:t>, the spouse’s or civil partner’s annual compensatory added years pensio</w:t>
      </w:r>
      <w:r w:rsidR="00D84EC9">
        <w:rPr>
          <w:lang w:val="en-US"/>
        </w:rPr>
        <w:t>n will be reinstated after the end of the period of remarriage, new civil partnership or cohabitation.</w:t>
      </w:r>
    </w:p>
    <w:p w14:paraId="3CCDDD09" w14:textId="11052251" w:rsidR="00D84EC9" w:rsidRDefault="00D84EC9" w:rsidP="00CE39B3">
      <w:pPr>
        <w:pStyle w:val="Heading5"/>
        <w:rPr>
          <w:lang w:val="en-US"/>
        </w:rPr>
      </w:pPr>
      <w:r>
        <w:rPr>
          <w:lang w:val="en-US"/>
        </w:rPr>
        <w:t>Option 2.</w:t>
      </w:r>
    </w:p>
    <w:p w14:paraId="0D0249B5" w14:textId="11BD4C64" w:rsidR="00D84EC9" w:rsidRPr="0087589C" w:rsidRDefault="0087589C" w:rsidP="00D84EC9">
      <w:pPr>
        <w:rPr>
          <w:lang w:val="en-US"/>
        </w:rPr>
      </w:pPr>
      <w:r>
        <w:rPr>
          <w:lang w:val="en-US"/>
        </w:rPr>
        <w:t xml:space="preserve">Where a spouse’s or civil partner’s annual compensatory added years pension is suspended </w:t>
      </w:r>
      <w:proofErr w:type="gramStart"/>
      <w:r>
        <w:rPr>
          <w:lang w:val="en-US"/>
        </w:rPr>
        <w:t>as a result of</w:t>
      </w:r>
      <w:proofErr w:type="gramEnd"/>
      <w:r>
        <w:rPr>
          <w:lang w:val="en-US"/>
        </w:rPr>
        <w:t xml:space="preserve"> remarriage, entering into a new civil partnership or cohabitation, the spouse’s or civil partner’s annual compensatory added years pension will </w:t>
      </w:r>
      <w:r w:rsidRPr="0087589C">
        <w:rPr>
          <w:b/>
          <w:bCs/>
          <w:lang w:val="en-US"/>
        </w:rPr>
        <w:t>not</w:t>
      </w:r>
      <w:r>
        <w:rPr>
          <w:b/>
          <w:bCs/>
          <w:lang w:val="en-US"/>
        </w:rPr>
        <w:t xml:space="preserve"> </w:t>
      </w:r>
      <w:r>
        <w:rPr>
          <w:lang w:val="en-US"/>
        </w:rPr>
        <w:t xml:space="preserve">be </w:t>
      </w:r>
      <w:r w:rsidR="005F1F4D">
        <w:rPr>
          <w:lang w:val="en-US"/>
        </w:rPr>
        <w:t>reinstated after the end of the period of remarriage, new civil partnership or cohabitation.</w:t>
      </w:r>
    </w:p>
    <w:sectPr w:rsidR="00D84EC9" w:rsidRPr="0087589C" w:rsidSect="0073390E">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489D4" w14:textId="77777777" w:rsidR="00EB6271" w:rsidRDefault="00EB6271" w:rsidP="0024057A">
      <w:pPr>
        <w:spacing w:after="0" w:line="240" w:lineRule="auto"/>
      </w:pPr>
      <w:r>
        <w:separator/>
      </w:r>
    </w:p>
  </w:endnote>
  <w:endnote w:type="continuationSeparator" w:id="0">
    <w:p w14:paraId="614CA7CB" w14:textId="77777777" w:rsidR="00EB6271" w:rsidRDefault="00EB6271" w:rsidP="0024057A">
      <w:pPr>
        <w:spacing w:after="0" w:line="240" w:lineRule="auto"/>
      </w:pPr>
      <w:r>
        <w:continuationSeparator/>
      </w:r>
    </w:p>
  </w:endnote>
  <w:endnote w:type="continuationNotice" w:id="1">
    <w:p w14:paraId="7C1D8397" w14:textId="77777777" w:rsidR="00EB6271" w:rsidRDefault="00EB62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Frutiger 45 Ligh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777125"/>
      <w:docPartObj>
        <w:docPartGallery w:val="Page Numbers (Bottom of Page)"/>
        <w:docPartUnique/>
      </w:docPartObj>
    </w:sdtPr>
    <w:sdtEndPr>
      <w:rPr>
        <w:noProof/>
      </w:rPr>
    </w:sdtEndPr>
    <w:sdtContent>
      <w:p w14:paraId="1F079FFA" w14:textId="116CFA6D" w:rsidR="00BF38A2" w:rsidRDefault="00BF38A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3450F" w14:textId="77777777" w:rsidR="00EB6271" w:rsidRDefault="00EB6271" w:rsidP="0024057A">
      <w:pPr>
        <w:spacing w:after="0" w:line="240" w:lineRule="auto"/>
      </w:pPr>
      <w:r>
        <w:separator/>
      </w:r>
    </w:p>
  </w:footnote>
  <w:footnote w:type="continuationSeparator" w:id="0">
    <w:p w14:paraId="30D6FC00" w14:textId="77777777" w:rsidR="00EB6271" w:rsidRDefault="00EB6271" w:rsidP="0024057A">
      <w:pPr>
        <w:spacing w:after="0" w:line="240" w:lineRule="auto"/>
      </w:pPr>
      <w:r>
        <w:continuationSeparator/>
      </w:r>
    </w:p>
  </w:footnote>
  <w:footnote w:type="continuationNotice" w:id="1">
    <w:p w14:paraId="67F7A80A" w14:textId="77777777" w:rsidR="00EB6271" w:rsidRDefault="00EB6271">
      <w:pPr>
        <w:spacing w:after="0" w:line="240" w:lineRule="auto"/>
      </w:pPr>
    </w:p>
  </w:footnote>
  <w:footnote w:id="2">
    <w:p w14:paraId="53E636DA" w14:textId="77777777" w:rsidR="0011708F" w:rsidRDefault="0011708F" w:rsidP="00EA4FEB">
      <w:pPr>
        <w:pStyle w:val="FootnoteText"/>
      </w:pPr>
      <w:r>
        <w:rPr>
          <w:rStyle w:val="FootnoteReference"/>
          <w:rFonts w:eastAsiaTheme="majorEastAsia"/>
        </w:rPr>
        <w:footnoteRef/>
      </w:r>
      <w:r>
        <w:t xml:space="preserve"> There is no definition in the Regulations of “compassionate grounds”. However, one could take the view that, for example, releasing benefits because the member is short of funds / out of work would not be appropriate (as the pension scheme is not a social security scheme); whereas, for example, releasing benefits because the member has had to give up work to look after orphaned grandchildren would clearly be a case where an employer might wish to exercise compassion.</w:t>
      </w:r>
    </w:p>
    <w:p w14:paraId="41D3194B" w14:textId="77777777" w:rsidR="0011708F" w:rsidRDefault="0011708F" w:rsidP="00EA4FEB">
      <w:pPr>
        <w:pStyle w:val="FootnoteText"/>
      </w:pPr>
    </w:p>
  </w:footnote>
  <w:footnote w:id="3">
    <w:p w14:paraId="7ABA641A" w14:textId="5319004A" w:rsidR="0011708F" w:rsidRDefault="0011708F" w:rsidP="00B8634C">
      <w:pPr>
        <w:pStyle w:val="FootnoteText"/>
      </w:pPr>
      <w:r>
        <w:rPr>
          <w:rStyle w:val="FootnoteReference"/>
        </w:rPr>
        <w:footnoteRef/>
      </w:r>
      <w:r>
        <w:t xml:space="preserve"> See the article on SCAVCs in Circular 244 at </w:t>
      </w:r>
      <w:hyperlink r:id="rId1" w:history="1">
        <w:r w:rsidR="005960D9">
          <w:rPr>
            <w:rStyle w:val="Hyperlink"/>
            <w:rFonts w:eastAsiaTheme="majorEastAsia"/>
          </w:rPr>
          <w:t>https://lgpslibrary.org/assets/circulars/2011/244.pdf</w:t>
        </w:r>
      </w:hyperlink>
      <w:r>
        <w:t xml:space="preserve"> </w:t>
      </w:r>
    </w:p>
  </w:footnote>
  <w:footnote w:id="4">
    <w:p w14:paraId="60F6507B" w14:textId="77777777" w:rsidR="0011708F" w:rsidRDefault="0011708F" w:rsidP="0024057A">
      <w:pPr>
        <w:pStyle w:val="FootnoteText"/>
      </w:pPr>
      <w:r>
        <w:rPr>
          <w:rStyle w:val="FootnoteReference"/>
          <w:rFonts w:eastAsiaTheme="majorEastAsia"/>
        </w:rPr>
        <w:footnoteRef/>
      </w:r>
      <w:r>
        <w:t xml:space="preserve"> There is no definition in the Regulations of “compassionate grounds”. However, one could take the view that, for example, waiving a reduction because the member is short of funds / out of work would not be appropriate (as the pension scheme is not a social security scheme); whereas, for example, releasing benefits because the member has had to give up work to look after orphaned grandchildren would clearly be a case where an employer might wish to exercise compassion.</w:t>
      </w:r>
    </w:p>
    <w:p w14:paraId="647A5C31" w14:textId="77777777" w:rsidR="0011708F" w:rsidRDefault="0011708F" w:rsidP="0024057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ACB9" w14:textId="33C9C07D" w:rsidR="15C64260" w:rsidRDefault="15C64260" w:rsidP="00BF3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6F9F"/>
    <w:multiLevelType w:val="hybridMultilevel"/>
    <w:tmpl w:val="5CE09BC0"/>
    <w:lvl w:ilvl="0" w:tplc="08090001">
      <w:start w:val="1"/>
      <w:numFmt w:val="bullet"/>
      <w:lvlText w:val=""/>
      <w:lvlJc w:val="left"/>
      <w:pPr>
        <w:ind w:left="720" w:hanging="360"/>
      </w:pPr>
      <w:rPr>
        <w:rFonts w:ascii="Symbol" w:hAnsi="Symbol" w:hint="default"/>
      </w:rPr>
    </w:lvl>
    <w:lvl w:ilvl="1" w:tplc="9074568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F2863"/>
    <w:multiLevelType w:val="multilevel"/>
    <w:tmpl w:val="6F7C5F16"/>
    <w:lvl w:ilvl="0">
      <w:start w:val="1"/>
      <w:numFmt w:val="decimal"/>
      <w:pStyle w:val="Heading2"/>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3F627E"/>
    <w:multiLevelType w:val="hybridMultilevel"/>
    <w:tmpl w:val="4A94A3DC"/>
    <w:lvl w:ilvl="0" w:tplc="08090001">
      <w:start w:val="1"/>
      <w:numFmt w:val="bullet"/>
      <w:lvlText w:val=""/>
      <w:lvlJc w:val="left"/>
      <w:pPr>
        <w:ind w:left="720" w:hanging="360"/>
      </w:pPr>
      <w:rPr>
        <w:rFonts w:ascii="Symbol" w:hAnsi="Symbol" w:hint="default"/>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A736875"/>
    <w:multiLevelType w:val="multilevel"/>
    <w:tmpl w:val="2608768E"/>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DD82C24"/>
    <w:multiLevelType w:val="hybridMultilevel"/>
    <w:tmpl w:val="479A44A8"/>
    <w:lvl w:ilvl="0" w:tplc="08090001">
      <w:start w:val="1"/>
      <w:numFmt w:val="bullet"/>
      <w:lvlText w:val=""/>
      <w:lvlJc w:val="left"/>
      <w:pPr>
        <w:ind w:left="720" w:hanging="360"/>
      </w:pPr>
      <w:rPr>
        <w:rFonts w:ascii="Symbol" w:hAnsi="Symbol" w:hint="default"/>
      </w:rPr>
    </w:lvl>
    <w:lvl w:ilvl="1" w:tplc="3546088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36AC9"/>
    <w:multiLevelType w:val="hybridMultilevel"/>
    <w:tmpl w:val="8FF89F3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D8236C"/>
    <w:multiLevelType w:val="singleLevel"/>
    <w:tmpl w:val="547C7546"/>
    <w:lvl w:ilvl="0">
      <w:numFmt w:val="bullet"/>
      <w:lvlText w:val="-"/>
      <w:lvlJc w:val="left"/>
      <w:pPr>
        <w:tabs>
          <w:tab w:val="num" w:pos="1440"/>
        </w:tabs>
        <w:ind w:left="1440" w:hanging="360"/>
      </w:pPr>
      <w:rPr>
        <w:rFonts w:ascii="Times New Roman" w:hAnsi="Times New Roman" w:cs="Times New Roman" w:hint="default"/>
      </w:rPr>
    </w:lvl>
  </w:abstractNum>
  <w:abstractNum w:abstractNumId="7" w15:restartNumberingAfterBreak="0">
    <w:nsid w:val="26403162"/>
    <w:multiLevelType w:val="hybridMultilevel"/>
    <w:tmpl w:val="8EE8B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C5965"/>
    <w:multiLevelType w:val="hybridMultilevel"/>
    <w:tmpl w:val="E634E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F856FC"/>
    <w:multiLevelType w:val="hybridMultilevel"/>
    <w:tmpl w:val="64D0E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86B19F6"/>
    <w:multiLevelType w:val="hybridMultilevel"/>
    <w:tmpl w:val="664E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4A0AA1"/>
    <w:multiLevelType w:val="hybridMultilevel"/>
    <w:tmpl w:val="50E24C8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CD7505B"/>
    <w:multiLevelType w:val="hybridMultilevel"/>
    <w:tmpl w:val="3F3E7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02BDB"/>
    <w:multiLevelType w:val="hybridMultilevel"/>
    <w:tmpl w:val="7630A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52145EF"/>
    <w:multiLevelType w:val="hybridMultilevel"/>
    <w:tmpl w:val="57BC3F26"/>
    <w:lvl w:ilvl="0" w:tplc="08090001">
      <w:start w:val="1"/>
      <w:numFmt w:val="bullet"/>
      <w:lvlText w:val=""/>
      <w:lvlJc w:val="left"/>
      <w:pPr>
        <w:ind w:left="720" w:hanging="360"/>
      </w:pPr>
      <w:rPr>
        <w:rFonts w:ascii="Symbol" w:hAnsi="Symbol" w:hint="default"/>
      </w:rPr>
    </w:lvl>
    <w:lvl w:ilvl="1" w:tplc="D958C4B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B45B68"/>
    <w:multiLevelType w:val="hybridMultilevel"/>
    <w:tmpl w:val="D648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B21521"/>
    <w:multiLevelType w:val="hybridMultilevel"/>
    <w:tmpl w:val="D4C64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4410EFA"/>
    <w:multiLevelType w:val="hybridMultilevel"/>
    <w:tmpl w:val="DD6615E4"/>
    <w:lvl w:ilvl="0" w:tplc="08090001">
      <w:start w:val="1"/>
      <w:numFmt w:val="bullet"/>
      <w:lvlText w:val=""/>
      <w:lvlJc w:val="left"/>
      <w:pPr>
        <w:ind w:left="720" w:hanging="360"/>
      </w:pPr>
      <w:rPr>
        <w:rFonts w:ascii="Symbol" w:hAnsi="Symbol" w:hint="default"/>
      </w:rPr>
    </w:lvl>
    <w:lvl w:ilvl="1" w:tplc="D09ED93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E21BD4"/>
    <w:multiLevelType w:val="hybridMultilevel"/>
    <w:tmpl w:val="8A042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A150A4"/>
    <w:multiLevelType w:val="hybridMultilevel"/>
    <w:tmpl w:val="F762FAFA"/>
    <w:lvl w:ilvl="0" w:tplc="8C1213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16638D"/>
    <w:multiLevelType w:val="multilevel"/>
    <w:tmpl w:val="E702F1D8"/>
    <w:lvl w:ilvl="0">
      <w:start w:val="1"/>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050252A"/>
    <w:multiLevelType w:val="hybridMultilevel"/>
    <w:tmpl w:val="5246DD9A"/>
    <w:lvl w:ilvl="0" w:tplc="89AAD7BE">
      <w:start w:val="29"/>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0B70927"/>
    <w:multiLevelType w:val="hybridMultilevel"/>
    <w:tmpl w:val="52223FE2"/>
    <w:lvl w:ilvl="0" w:tplc="0762B572">
      <w:start w:val="5"/>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69A12629"/>
    <w:multiLevelType w:val="hybridMultilevel"/>
    <w:tmpl w:val="56683114"/>
    <w:lvl w:ilvl="0" w:tplc="08090001">
      <w:start w:val="1"/>
      <w:numFmt w:val="bullet"/>
      <w:lvlText w:val=""/>
      <w:lvlJc w:val="left"/>
      <w:pPr>
        <w:ind w:left="786" w:hanging="360"/>
      </w:pPr>
      <w:rPr>
        <w:rFonts w:ascii="Symbol" w:hAnsi="Symbol"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24" w15:restartNumberingAfterBreak="0">
    <w:nsid w:val="6CAE0CE5"/>
    <w:multiLevelType w:val="multilevel"/>
    <w:tmpl w:val="9970D5F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5C42B34"/>
    <w:multiLevelType w:val="hybridMultilevel"/>
    <w:tmpl w:val="6218C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3D76B1"/>
    <w:multiLevelType w:val="hybridMultilevel"/>
    <w:tmpl w:val="719E2EEE"/>
    <w:lvl w:ilvl="0" w:tplc="5A7A6ED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93A26"/>
    <w:multiLevelType w:val="hybridMultilevel"/>
    <w:tmpl w:val="A3FEB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0F3299"/>
    <w:multiLevelType w:val="hybridMultilevel"/>
    <w:tmpl w:val="EDF0D714"/>
    <w:lvl w:ilvl="0" w:tplc="08090001">
      <w:start w:val="1"/>
      <w:numFmt w:val="bullet"/>
      <w:lvlText w:val=""/>
      <w:lvlJc w:val="left"/>
      <w:pPr>
        <w:ind w:left="720" w:hanging="360"/>
      </w:pPr>
      <w:rPr>
        <w:rFonts w:ascii="Symbol" w:hAnsi="Symbol" w:hint="default"/>
      </w:rPr>
    </w:lvl>
    <w:lvl w:ilvl="1" w:tplc="7046954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1"/>
  </w:num>
  <w:num w:numId="4">
    <w:abstractNumId w:val="4"/>
  </w:num>
  <w:num w:numId="5">
    <w:abstractNumId w:val="5"/>
  </w:num>
  <w:num w:numId="6">
    <w:abstractNumId w:val="15"/>
  </w:num>
  <w:num w:numId="7">
    <w:abstractNumId w:val="26"/>
  </w:num>
  <w:num w:numId="8">
    <w:abstractNumId w:val="23"/>
  </w:num>
  <w:num w:numId="9">
    <w:abstractNumId w:val="2"/>
  </w:num>
  <w:num w:numId="10">
    <w:abstractNumId w:val="25"/>
  </w:num>
  <w:num w:numId="11">
    <w:abstractNumId w:val="16"/>
  </w:num>
  <w:num w:numId="12">
    <w:abstractNumId w:val="13"/>
  </w:num>
  <w:num w:numId="13">
    <w:abstractNumId w:val="0"/>
  </w:num>
  <w:num w:numId="14">
    <w:abstractNumId w:val="18"/>
  </w:num>
  <w:num w:numId="15">
    <w:abstractNumId w:val="28"/>
  </w:num>
  <w:num w:numId="16">
    <w:abstractNumId w:val="27"/>
  </w:num>
  <w:num w:numId="17">
    <w:abstractNumId w:val="9"/>
  </w:num>
  <w:num w:numId="18">
    <w:abstractNumId w:val="8"/>
  </w:num>
  <w:num w:numId="19">
    <w:abstractNumId w:val="17"/>
  </w:num>
  <w:num w:numId="20">
    <w:abstractNumId w:val="14"/>
  </w:num>
  <w:num w:numId="21">
    <w:abstractNumId w:val="11"/>
  </w:num>
  <w:num w:numId="22">
    <w:abstractNumId w:val="12"/>
  </w:num>
  <w:num w:numId="23">
    <w:abstractNumId w:val="10"/>
  </w:num>
  <w:num w:numId="24">
    <w:abstractNumId w:val="7"/>
  </w:num>
  <w:num w:numId="25">
    <w:abstractNumId w:val="22"/>
  </w:num>
  <w:num w:numId="26">
    <w:abstractNumId w:val="24"/>
  </w:num>
  <w:num w:numId="27">
    <w:abstractNumId w:val="20"/>
  </w:num>
  <w:num w:numId="28">
    <w:abstractNumId w:val="3"/>
  </w:num>
  <w:num w:numId="29">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6EE"/>
    <w:rsid w:val="00000E1C"/>
    <w:rsid w:val="000033FE"/>
    <w:rsid w:val="00004F41"/>
    <w:rsid w:val="0001072D"/>
    <w:rsid w:val="00012B40"/>
    <w:rsid w:val="00022792"/>
    <w:rsid w:val="00024A66"/>
    <w:rsid w:val="00027976"/>
    <w:rsid w:val="00030DF1"/>
    <w:rsid w:val="000331DE"/>
    <w:rsid w:val="00036A3E"/>
    <w:rsid w:val="00037375"/>
    <w:rsid w:val="00040EAB"/>
    <w:rsid w:val="000427BA"/>
    <w:rsid w:val="000436B5"/>
    <w:rsid w:val="0005163B"/>
    <w:rsid w:val="00054664"/>
    <w:rsid w:val="000567BE"/>
    <w:rsid w:val="00057A5F"/>
    <w:rsid w:val="00062059"/>
    <w:rsid w:val="000635F2"/>
    <w:rsid w:val="00072DC0"/>
    <w:rsid w:val="000769C7"/>
    <w:rsid w:val="00095220"/>
    <w:rsid w:val="000A0E43"/>
    <w:rsid w:val="000B181A"/>
    <w:rsid w:val="000C3F5D"/>
    <w:rsid w:val="000C5249"/>
    <w:rsid w:val="000D34A9"/>
    <w:rsid w:val="000E13BE"/>
    <w:rsid w:val="000E143A"/>
    <w:rsid w:val="000E295B"/>
    <w:rsid w:val="000E3102"/>
    <w:rsid w:val="00114F41"/>
    <w:rsid w:val="0011708F"/>
    <w:rsid w:val="0011741D"/>
    <w:rsid w:val="001417CE"/>
    <w:rsid w:val="00142497"/>
    <w:rsid w:val="00143A9B"/>
    <w:rsid w:val="001468B3"/>
    <w:rsid w:val="00152095"/>
    <w:rsid w:val="001629E2"/>
    <w:rsid w:val="001720F3"/>
    <w:rsid w:val="00172ABA"/>
    <w:rsid w:val="00174485"/>
    <w:rsid w:val="00177142"/>
    <w:rsid w:val="00186979"/>
    <w:rsid w:val="0019205C"/>
    <w:rsid w:val="00195E03"/>
    <w:rsid w:val="00196DEA"/>
    <w:rsid w:val="001A20E1"/>
    <w:rsid w:val="001A3F74"/>
    <w:rsid w:val="001B2427"/>
    <w:rsid w:val="001C2B51"/>
    <w:rsid w:val="001C4F9F"/>
    <w:rsid w:val="001E4B1B"/>
    <w:rsid w:val="001E4E59"/>
    <w:rsid w:val="001F6DEB"/>
    <w:rsid w:val="0020563B"/>
    <w:rsid w:val="0021503C"/>
    <w:rsid w:val="00221731"/>
    <w:rsid w:val="00231C03"/>
    <w:rsid w:val="002332A0"/>
    <w:rsid w:val="002353EE"/>
    <w:rsid w:val="002370D5"/>
    <w:rsid w:val="00237FFA"/>
    <w:rsid w:val="0024057A"/>
    <w:rsid w:val="00245BDF"/>
    <w:rsid w:val="00253874"/>
    <w:rsid w:val="00261661"/>
    <w:rsid w:val="00263D24"/>
    <w:rsid w:val="0027771C"/>
    <w:rsid w:val="002B0A6B"/>
    <w:rsid w:val="002C1FDF"/>
    <w:rsid w:val="002C4287"/>
    <w:rsid w:val="002C650B"/>
    <w:rsid w:val="002D2068"/>
    <w:rsid w:val="002D43E5"/>
    <w:rsid w:val="002D4E9B"/>
    <w:rsid w:val="002E1AED"/>
    <w:rsid w:val="002E5493"/>
    <w:rsid w:val="002F0BC1"/>
    <w:rsid w:val="002F6755"/>
    <w:rsid w:val="003046EE"/>
    <w:rsid w:val="003059D5"/>
    <w:rsid w:val="00313C99"/>
    <w:rsid w:val="00327CB3"/>
    <w:rsid w:val="00334CC6"/>
    <w:rsid w:val="00340BEB"/>
    <w:rsid w:val="003461CC"/>
    <w:rsid w:val="003469C6"/>
    <w:rsid w:val="00353038"/>
    <w:rsid w:val="003537F5"/>
    <w:rsid w:val="003576BA"/>
    <w:rsid w:val="003657A1"/>
    <w:rsid w:val="00383976"/>
    <w:rsid w:val="00383CB7"/>
    <w:rsid w:val="00390DB2"/>
    <w:rsid w:val="00391AF0"/>
    <w:rsid w:val="00394200"/>
    <w:rsid w:val="003A34D7"/>
    <w:rsid w:val="003C0529"/>
    <w:rsid w:val="003C62E7"/>
    <w:rsid w:val="003C7A9F"/>
    <w:rsid w:val="003D0F62"/>
    <w:rsid w:val="003E71E4"/>
    <w:rsid w:val="003F0764"/>
    <w:rsid w:val="003F7ECD"/>
    <w:rsid w:val="004026CA"/>
    <w:rsid w:val="00404782"/>
    <w:rsid w:val="004063A6"/>
    <w:rsid w:val="004137C1"/>
    <w:rsid w:val="0041410D"/>
    <w:rsid w:val="00415F36"/>
    <w:rsid w:val="00420452"/>
    <w:rsid w:val="004211CD"/>
    <w:rsid w:val="004227D2"/>
    <w:rsid w:val="00423313"/>
    <w:rsid w:val="0042732F"/>
    <w:rsid w:val="00443579"/>
    <w:rsid w:val="00443BC7"/>
    <w:rsid w:val="00450A1D"/>
    <w:rsid w:val="0045674C"/>
    <w:rsid w:val="0046193B"/>
    <w:rsid w:val="0046235E"/>
    <w:rsid w:val="004643EB"/>
    <w:rsid w:val="00470864"/>
    <w:rsid w:val="004737F4"/>
    <w:rsid w:val="004779F8"/>
    <w:rsid w:val="0048077E"/>
    <w:rsid w:val="00481BDF"/>
    <w:rsid w:val="00486E09"/>
    <w:rsid w:val="0049523E"/>
    <w:rsid w:val="00496631"/>
    <w:rsid w:val="004A2231"/>
    <w:rsid w:val="004A46AB"/>
    <w:rsid w:val="004B3374"/>
    <w:rsid w:val="004B41C1"/>
    <w:rsid w:val="004C029D"/>
    <w:rsid w:val="004C7C57"/>
    <w:rsid w:val="004D0C2F"/>
    <w:rsid w:val="004D1AB7"/>
    <w:rsid w:val="004D25FF"/>
    <w:rsid w:val="004D7069"/>
    <w:rsid w:val="004E0FA3"/>
    <w:rsid w:val="004E7CC3"/>
    <w:rsid w:val="004F5F79"/>
    <w:rsid w:val="00500C38"/>
    <w:rsid w:val="005016A0"/>
    <w:rsid w:val="005062BF"/>
    <w:rsid w:val="00520F37"/>
    <w:rsid w:val="00530361"/>
    <w:rsid w:val="00536B44"/>
    <w:rsid w:val="005509B1"/>
    <w:rsid w:val="00550A59"/>
    <w:rsid w:val="00551338"/>
    <w:rsid w:val="00552F14"/>
    <w:rsid w:val="00553B62"/>
    <w:rsid w:val="00556826"/>
    <w:rsid w:val="005625DF"/>
    <w:rsid w:val="00562F8E"/>
    <w:rsid w:val="00566868"/>
    <w:rsid w:val="005869E5"/>
    <w:rsid w:val="00593D68"/>
    <w:rsid w:val="00594053"/>
    <w:rsid w:val="005960D9"/>
    <w:rsid w:val="005975EE"/>
    <w:rsid w:val="005A33F5"/>
    <w:rsid w:val="005A6C29"/>
    <w:rsid w:val="005B53BC"/>
    <w:rsid w:val="005C2082"/>
    <w:rsid w:val="005D2969"/>
    <w:rsid w:val="005D4B17"/>
    <w:rsid w:val="005D69FE"/>
    <w:rsid w:val="005D6F8C"/>
    <w:rsid w:val="005D7B28"/>
    <w:rsid w:val="005E2CE9"/>
    <w:rsid w:val="005E3568"/>
    <w:rsid w:val="005F1A5D"/>
    <w:rsid w:val="005F1F4D"/>
    <w:rsid w:val="005F5454"/>
    <w:rsid w:val="00600488"/>
    <w:rsid w:val="00600E78"/>
    <w:rsid w:val="00602E3A"/>
    <w:rsid w:val="00613619"/>
    <w:rsid w:val="00616FDC"/>
    <w:rsid w:val="00617A54"/>
    <w:rsid w:val="006225C9"/>
    <w:rsid w:val="006524E0"/>
    <w:rsid w:val="0065656F"/>
    <w:rsid w:val="00666CB6"/>
    <w:rsid w:val="006708BF"/>
    <w:rsid w:val="00673783"/>
    <w:rsid w:val="00684C8C"/>
    <w:rsid w:val="0068531A"/>
    <w:rsid w:val="006A7A33"/>
    <w:rsid w:val="006B2646"/>
    <w:rsid w:val="006B3474"/>
    <w:rsid w:val="006B48DC"/>
    <w:rsid w:val="006B61F4"/>
    <w:rsid w:val="006B64C4"/>
    <w:rsid w:val="006B665E"/>
    <w:rsid w:val="006C4A18"/>
    <w:rsid w:val="006D2E38"/>
    <w:rsid w:val="006D6339"/>
    <w:rsid w:val="006F01CF"/>
    <w:rsid w:val="00707F2D"/>
    <w:rsid w:val="0071650F"/>
    <w:rsid w:val="00725612"/>
    <w:rsid w:val="007264A4"/>
    <w:rsid w:val="0073390E"/>
    <w:rsid w:val="00741D25"/>
    <w:rsid w:val="00744E92"/>
    <w:rsid w:val="00745979"/>
    <w:rsid w:val="00751B1C"/>
    <w:rsid w:val="0075648C"/>
    <w:rsid w:val="0075754E"/>
    <w:rsid w:val="00761093"/>
    <w:rsid w:val="007650C5"/>
    <w:rsid w:val="007674B2"/>
    <w:rsid w:val="00777093"/>
    <w:rsid w:val="00777F8C"/>
    <w:rsid w:val="007829BB"/>
    <w:rsid w:val="00784282"/>
    <w:rsid w:val="007842E4"/>
    <w:rsid w:val="00786B51"/>
    <w:rsid w:val="00787693"/>
    <w:rsid w:val="007928F6"/>
    <w:rsid w:val="007A022C"/>
    <w:rsid w:val="007A1948"/>
    <w:rsid w:val="007A5806"/>
    <w:rsid w:val="007A5D44"/>
    <w:rsid w:val="007B0973"/>
    <w:rsid w:val="007B0E45"/>
    <w:rsid w:val="007B2BCA"/>
    <w:rsid w:val="007B5933"/>
    <w:rsid w:val="007B5BAF"/>
    <w:rsid w:val="007B6F71"/>
    <w:rsid w:val="007C00BD"/>
    <w:rsid w:val="007C2B50"/>
    <w:rsid w:val="007C44B5"/>
    <w:rsid w:val="007D7AFB"/>
    <w:rsid w:val="007E02AB"/>
    <w:rsid w:val="007E6184"/>
    <w:rsid w:val="007F07B6"/>
    <w:rsid w:val="008077D9"/>
    <w:rsid w:val="008111CE"/>
    <w:rsid w:val="00812A38"/>
    <w:rsid w:val="00817039"/>
    <w:rsid w:val="00820FEF"/>
    <w:rsid w:val="00830D57"/>
    <w:rsid w:val="008343E9"/>
    <w:rsid w:val="00837A52"/>
    <w:rsid w:val="00841203"/>
    <w:rsid w:val="0084466C"/>
    <w:rsid w:val="00851024"/>
    <w:rsid w:val="00855552"/>
    <w:rsid w:val="00855646"/>
    <w:rsid w:val="0085592A"/>
    <w:rsid w:val="00856770"/>
    <w:rsid w:val="00857C31"/>
    <w:rsid w:val="00872365"/>
    <w:rsid w:val="0087346A"/>
    <w:rsid w:val="0087589C"/>
    <w:rsid w:val="00876E27"/>
    <w:rsid w:val="00877789"/>
    <w:rsid w:val="00885CE7"/>
    <w:rsid w:val="00896257"/>
    <w:rsid w:val="008A308F"/>
    <w:rsid w:val="008B4125"/>
    <w:rsid w:val="008B56F5"/>
    <w:rsid w:val="008C1CB5"/>
    <w:rsid w:val="008D0B0F"/>
    <w:rsid w:val="008E0FAE"/>
    <w:rsid w:val="008E3A06"/>
    <w:rsid w:val="008E50BF"/>
    <w:rsid w:val="008E52CB"/>
    <w:rsid w:val="008F469C"/>
    <w:rsid w:val="00911073"/>
    <w:rsid w:val="009252F8"/>
    <w:rsid w:val="009265EC"/>
    <w:rsid w:val="00941999"/>
    <w:rsid w:val="00945882"/>
    <w:rsid w:val="0094597B"/>
    <w:rsid w:val="0095366D"/>
    <w:rsid w:val="00956F84"/>
    <w:rsid w:val="009768F6"/>
    <w:rsid w:val="00985C96"/>
    <w:rsid w:val="00990F1E"/>
    <w:rsid w:val="00997D91"/>
    <w:rsid w:val="009A018D"/>
    <w:rsid w:val="009A1A26"/>
    <w:rsid w:val="009A6621"/>
    <w:rsid w:val="009B3AF6"/>
    <w:rsid w:val="009B73B8"/>
    <w:rsid w:val="009C0DEC"/>
    <w:rsid w:val="009D43E4"/>
    <w:rsid w:val="009E12C2"/>
    <w:rsid w:val="009E1C28"/>
    <w:rsid w:val="009E456D"/>
    <w:rsid w:val="009E59BE"/>
    <w:rsid w:val="009F3221"/>
    <w:rsid w:val="009F7D3C"/>
    <w:rsid w:val="00A03151"/>
    <w:rsid w:val="00A052F6"/>
    <w:rsid w:val="00A1456A"/>
    <w:rsid w:val="00A15D9B"/>
    <w:rsid w:val="00A179CE"/>
    <w:rsid w:val="00A20C86"/>
    <w:rsid w:val="00A31A47"/>
    <w:rsid w:val="00A33CBB"/>
    <w:rsid w:val="00A41510"/>
    <w:rsid w:val="00A41772"/>
    <w:rsid w:val="00A44048"/>
    <w:rsid w:val="00A4427E"/>
    <w:rsid w:val="00A47708"/>
    <w:rsid w:val="00A50697"/>
    <w:rsid w:val="00A528D4"/>
    <w:rsid w:val="00A541AD"/>
    <w:rsid w:val="00A634F0"/>
    <w:rsid w:val="00A6674A"/>
    <w:rsid w:val="00A751C4"/>
    <w:rsid w:val="00A76F4A"/>
    <w:rsid w:val="00A82A78"/>
    <w:rsid w:val="00A86C21"/>
    <w:rsid w:val="00A9774F"/>
    <w:rsid w:val="00AA2F84"/>
    <w:rsid w:val="00AB51B3"/>
    <w:rsid w:val="00AB5506"/>
    <w:rsid w:val="00AC10ED"/>
    <w:rsid w:val="00AC4F14"/>
    <w:rsid w:val="00AD1DAF"/>
    <w:rsid w:val="00AD3CC2"/>
    <w:rsid w:val="00AE18AF"/>
    <w:rsid w:val="00AE40B7"/>
    <w:rsid w:val="00AE4C8D"/>
    <w:rsid w:val="00AE67BF"/>
    <w:rsid w:val="00AE6B22"/>
    <w:rsid w:val="00B01D81"/>
    <w:rsid w:val="00B041B2"/>
    <w:rsid w:val="00B120C5"/>
    <w:rsid w:val="00B268F8"/>
    <w:rsid w:val="00B35F51"/>
    <w:rsid w:val="00B372ED"/>
    <w:rsid w:val="00B37CA2"/>
    <w:rsid w:val="00B42489"/>
    <w:rsid w:val="00B437C9"/>
    <w:rsid w:val="00B44757"/>
    <w:rsid w:val="00B5660C"/>
    <w:rsid w:val="00B7128C"/>
    <w:rsid w:val="00B73014"/>
    <w:rsid w:val="00B73309"/>
    <w:rsid w:val="00B73331"/>
    <w:rsid w:val="00B73476"/>
    <w:rsid w:val="00B76F9D"/>
    <w:rsid w:val="00B8586A"/>
    <w:rsid w:val="00B8634C"/>
    <w:rsid w:val="00B914CB"/>
    <w:rsid w:val="00B946FF"/>
    <w:rsid w:val="00B97E37"/>
    <w:rsid w:val="00BA00F0"/>
    <w:rsid w:val="00BA785C"/>
    <w:rsid w:val="00BB6834"/>
    <w:rsid w:val="00BE363F"/>
    <w:rsid w:val="00BF38A2"/>
    <w:rsid w:val="00BF4F58"/>
    <w:rsid w:val="00BF5863"/>
    <w:rsid w:val="00BF6AD0"/>
    <w:rsid w:val="00C052E6"/>
    <w:rsid w:val="00C054DE"/>
    <w:rsid w:val="00C15281"/>
    <w:rsid w:val="00C17F25"/>
    <w:rsid w:val="00C21498"/>
    <w:rsid w:val="00C22CEA"/>
    <w:rsid w:val="00C27D02"/>
    <w:rsid w:val="00C34214"/>
    <w:rsid w:val="00C370BC"/>
    <w:rsid w:val="00C402B7"/>
    <w:rsid w:val="00C4159D"/>
    <w:rsid w:val="00C51835"/>
    <w:rsid w:val="00C521DE"/>
    <w:rsid w:val="00C567D6"/>
    <w:rsid w:val="00C60A92"/>
    <w:rsid w:val="00C61928"/>
    <w:rsid w:val="00C81AC2"/>
    <w:rsid w:val="00C8421D"/>
    <w:rsid w:val="00C8426F"/>
    <w:rsid w:val="00C871B2"/>
    <w:rsid w:val="00C87D0A"/>
    <w:rsid w:val="00C87F9A"/>
    <w:rsid w:val="00C9369B"/>
    <w:rsid w:val="00C9423F"/>
    <w:rsid w:val="00C95DBD"/>
    <w:rsid w:val="00C96604"/>
    <w:rsid w:val="00CA461E"/>
    <w:rsid w:val="00CB39EC"/>
    <w:rsid w:val="00CB484F"/>
    <w:rsid w:val="00CC2AA7"/>
    <w:rsid w:val="00CC45B9"/>
    <w:rsid w:val="00CD1651"/>
    <w:rsid w:val="00CD1CA8"/>
    <w:rsid w:val="00CD6222"/>
    <w:rsid w:val="00CE07DB"/>
    <w:rsid w:val="00CE39B3"/>
    <w:rsid w:val="00CE502C"/>
    <w:rsid w:val="00CE6555"/>
    <w:rsid w:val="00CF7C17"/>
    <w:rsid w:val="00D044D4"/>
    <w:rsid w:val="00D04EEA"/>
    <w:rsid w:val="00D31B11"/>
    <w:rsid w:val="00D33A49"/>
    <w:rsid w:val="00D3408C"/>
    <w:rsid w:val="00D37072"/>
    <w:rsid w:val="00D50A1C"/>
    <w:rsid w:val="00D515C1"/>
    <w:rsid w:val="00D54468"/>
    <w:rsid w:val="00D62FAE"/>
    <w:rsid w:val="00D635A8"/>
    <w:rsid w:val="00D6498C"/>
    <w:rsid w:val="00D67831"/>
    <w:rsid w:val="00D703CA"/>
    <w:rsid w:val="00D72BE0"/>
    <w:rsid w:val="00D7645C"/>
    <w:rsid w:val="00D823A3"/>
    <w:rsid w:val="00D84EC9"/>
    <w:rsid w:val="00D87583"/>
    <w:rsid w:val="00D92581"/>
    <w:rsid w:val="00D960E0"/>
    <w:rsid w:val="00D974C4"/>
    <w:rsid w:val="00DB1992"/>
    <w:rsid w:val="00DB3639"/>
    <w:rsid w:val="00DC1122"/>
    <w:rsid w:val="00DD3E30"/>
    <w:rsid w:val="00DD4737"/>
    <w:rsid w:val="00DD4D9F"/>
    <w:rsid w:val="00DF1188"/>
    <w:rsid w:val="00DF436F"/>
    <w:rsid w:val="00E012EB"/>
    <w:rsid w:val="00E105D4"/>
    <w:rsid w:val="00E13722"/>
    <w:rsid w:val="00E22780"/>
    <w:rsid w:val="00E42A39"/>
    <w:rsid w:val="00E46431"/>
    <w:rsid w:val="00E6333D"/>
    <w:rsid w:val="00E64C2E"/>
    <w:rsid w:val="00E67358"/>
    <w:rsid w:val="00E702B5"/>
    <w:rsid w:val="00E70367"/>
    <w:rsid w:val="00E7221D"/>
    <w:rsid w:val="00E77085"/>
    <w:rsid w:val="00E7771F"/>
    <w:rsid w:val="00E91966"/>
    <w:rsid w:val="00E933CB"/>
    <w:rsid w:val="00E963DA"/>
    <w:rsid w:val="00EA4FEB"/>
    <w:rsid w:val="00EA6676"/>
    <w:rsid w:val="00EB1D19"/>
    <w:rsid w:val="00EB4957"/>
    <w:rsid w:val="00EB4FC0"/>
    <w:rsid w:val="00EB6271"/>
    <w:rsid w:val="00EB6815"/>
    <w:rsid w:val="00EC1332"/>
    <w:rsid w:val="00EC1FB6"/>
    <w:rsid w:val="00EC50B1"/>
    <w:rsid w:val="00EC5130"/>
    <w:rsid w:val="00ED4516"/>
    <w:rsid w:val="00EE2B68"/>
    <w:rsid w:val="00EE70D5"/>
    <w:rsid w:val="00EF20E7"/>
    <w:rsid w:val="00EF6062"/>
    <w:rsid w:val="00EF7F47"/>
    <w:rsid w:val="00F036B1"/>
    <w:rsid w:val="00F1201E"/>
    <w:rsid w:val="00F20357"/>
    <w:rsid w:val="00F232AD"/>
    <w:rsid w:val="00F24B5F"/>
    <w:rsid w:val="00F266CC"/>
    <w:rsid w:val="00F33951"/>
    <w:rsid w:val="00F4201B"/>
    <w:rsid w:val="00F4363E"/>
    <w:rsid w:val="00F45084"/>
    <w:rsid w:val="00F46FEF"/>
    <w:rsid w:val="00F47B40"/>
    <w:rsid w:val="00F47F74"/>
    <w:rsid w:val="00F741F6"/>
    <w:rsid w:val="00F85C8E"/>
    <w:rsid w:val="00F87448"/>
    <w:rsid w:val="00F90BB5"/>
    <w:rsid w:val="00FA0B8B"/>
    <w:rsid w:val="00FA16E1"/>
    <w:rsid w:val="00FA1A49"/>
    <w:rsid w:val="00FA31A4"/>
    <w:rsid w:val="00FA48ED"/>
    <w:rsid w:val="00FA5B3D"/>
    <w:rsid w:val="00FB058A"/>
    <w:rsid w:val="00FB2782"/>
    <w:rsid w:val="00FC0142"/>
    <w:rsid w:val="00FC26B0"/>
    <w:rsid w:val="00FC7131"/>
    <w:rsid w:val="00FD402D"/>
    <w:rsid w:val="00FE4BF4"/>
    <w:rsid w:val="00FF4B45"/>
    <w:rsid w:val="00FF66C3"/>
    <w:rsid w:val="02ACC883"/>
    <w:rsid w:val="0389A1A1"/>
    <w:rsid w:val="06645207"/>
    <w:rsid w:val="08B5775C"/>
    <w:rsid w:val="0E459FA2"/>
    <w:rsid w:val="10321315"/>
    <w:rsid w:val="11EC8174"/>
    <w:rsid w:val="13C1E10A"/>
    <w:rsid w:val="14177B58"/>
    <w:rsid w:val="15C64260"/>
    <w:rsid w:val="15DB8E76"/>
    <w:rsid w:val="1621B455"/>
    <w:rsid w:val="16826357"/>
    <w:rsid w:val="16A35762"/>
    <w:rsid w:val="18D1C519"/>
    <w:rsid w:val="1A14CD9E"/>
    <w:rsid w:val="1DC1158D"/>
    <w:rsid w:val="1F4D4B7A"/>
    <w:rsid w:val="21E8C534"/>
    <w:rsid w:val="220583FE"/>
    <w:rsid w:val="234314A7"/>
    <w:rsid w:val="25ED1FB4"/>
    <w:rsid w:val="296304C3"/>
    <w:rsid w:val="2F579690"/>
    <w:rsid w:val="306A0909"/>
    <w:rsid w:val="356E738F"/>
    <w:rsid w:val="3A701152"/>
    <w:rsid w:val="3A8E5426"/>
    <w:rsid w:val="3EE4C1D7"/>
    <w:rsid w:val="3F702FB7"/>
    <w:rsid w:val="427336AC"/>
    <w:rsid w:val="431CABE4"/>
    <w:rsid w:val="439FA252"/>
    <w:rsid w:val="4492682B"/>
    <w:rsid w:val="452FA97A"/>
    <w:rsid w:val="45332086"/>
    <w:rsid w:val="453DB562"/>
    <w:rsid w:val="47FA933F"/>
    <w:rsid w:val="4C7A6964"/>
    <w:rsid w:val="521C0DEE"/>
    <w:rsid w:val="52727A76"/>
    <w:rsid w:val="53D34369"/>
    <w:rsid w:val="55E65ED0"/>
    <w:rsid w:val="576C0E32"/>
    <w:rsid w:val="59345748"/>
    <w:rsid w:val="5BB8FCD2"/>
    <w:rsid w:val="5C9C6EB6"/>
    <w:rsid w:val="5F9A15DD"/>
    <w:rsid w:val="63434646"/>
    <w:rsid w:val="6D40499C"/>
    <w:rsid w:val="6E721312"/>
    <w:rsid w:val="71D58384"/>
    <w:rsid w:val="74F1A36A"/>
    <w:rsid w:val="76A875A8"/>
    <w:rsid w:val="76BA9307"/>
    <w:rsid w:val="76DF4DEC"/>
    <w:rsid w:val="78566368"/>
    <w:rsid w:val="789EDC1D"/>
    <w:rsid w:val="7D221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CAD1D"/>
  <w15:chartTrackingRefBased/>
  <w15:docId w15:val="{BBBAB321-1869-4863-90C3-AFB0DB1C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BEB"/>
    <w:rPr>
      <w:rFonts w:ascii="Arial" w:hAnsi="Arial"/>
      <w:sz w:val="24"/>
    </w:rPr>
  </w:style>
  <w:style w:type="paragraph" w:styleId="Heading1">
    <w:name w:val="heading 1"/>
    <w:basedOn w:val="Normal"/>
    <w:next w:val="Normal"/>
    <w:link w:val="Heading1Char"/>
    <w:autoRedefine/>
    <w:uiPriority w:val="9"/>
    <w:qFormat/>
    <w:rsid w:val="007B5933"/>
    <w:pPr>
      <w:keepNext/>
      <w:keepLines/>
      <w:spacing w:before="240" w:after="240"/>
      <w:outlineLvl w:val="0"/>
    </w:pPr>
    <w:rPr>
      <w:rFonts w:eastAsiaTheme="majorEastAsia" w:cstheme="majorBidi"/>
      <w:b/>
      <w:color w:val="2F5496" w:themeColor="accent1" w:themeShade="BF"/>
      <w:sz w:val="32"/>
      <w:szCs w:val="32"/>
      <w:lang w:val="en-US"/>
    </w:rPr>
  </w:style>
  <w:style w:type="paragraph" w:styleId="Heading2">
    <w:name w:val="heading 2"/>
    <w:basedOn w:val="Normal"/>
    <w:next w:val="Normal"/>
    <w:link w:val="Heading2Char"/>
    <w:autoRedefine/>
    <w:uiPriority w:val="9"/>
    <w:unhideWhenUsed/>
    <w:qFormat/>
    <w:rsid w:val="009B3AF6"/>
    <w:pPr>
      <w:keepNext/>
      <w:keepLines/>
      <w:numPr>
        <w:numId w:val="29"/>
      </w:numPr>
      <w:spacing w:before="360" w:after="240"/>
      <w:outlineLvl w:val="1"/>
    </w:pPr>
    <w:rPr>
      <w:rFonts w:eastAsiaTheme="majorEastAsia" w:cstheme="majorBidi"/>
      <w:b/>
      <w:color w:val="000000" w:themeColor="text1"/>
      <w:sz w:val="28"/>
      <w:szCs w:val="26"/>
    </w:rPr>
  </w:style>
  <w:style w:type="paragraph" w:styleId="Heading3">
    <w:name w:val="heading 3"/>
    <w:basedOn w:val="Normal"/>
    <w:next w:val="Normal"/>
    <w:link w:val="Heading3Char"/>
    <w:autoRedefine/>
    <w:uiPriority w:val="9"/>
    <w:unhideWhenUsed/>
    <w:qFormat/>
    <w:rsid w:val="001629E2"/>
    <w:pPr>
      <w:keepNext/>
      <w:keepLines/>
      <w:spacing w:before="360" w:after="0"/>
      <w:outlineLvl w:val="2"/>
    </w:pPr>
    <w:rPr>
      <w:rFonts w:eastAsiaTheme="majorEastAsia" w:cstheme="majorBidi"/>
      <w:b/>
      <w:color w:val="2F5496" w:themeColor="accent1" w:themeShade="BF"/>
      <w:sz w:val="28"/>
      <w:szCs w:val="24"/>
    </w:rPr>
  </w:style>
  <w:style w:type="paragraph" w:styleId="Heading4">
    <w:name w:val="heading 4"/>
    <w:basedOn w:val="Normal"/>
    <w:next w:val="Normal"/>
    <w:link w:val="Heading4Char"/>
    <w:autoRedefine/>
    <w:uiPriority w:val="9"/>
    <w:unhideWhenUsed/>
    <w:qFormat/>
    <w:rsid w:val="003D0F62"/>
    <w:pPr>
      <w:keepNext/>
      <w:keepLines/>
      <w:spacing w:before="120" w:after="120"/>
      <w:outlineLvl w:val="3"/>
    </w:pPr>
    <w:rPr>
      <w:rFonts w:cstheme="majorBidi"/>
      <w:b/>
      <w:iCs/>
      <w:color w:val="000000" w:themeColor="text1"/>
      <w:lang w:val="en-US"/>
    </w:rPr>
  </w:style>
  <w:style w:type="paragraph" w:styleId="Heading5">
    <w:name w:val="heading 5"/>
    <w:basedOn w:val="Normal"/>
    <w:next w:val="Normal"/>
    <w:link w:val="Heading5Char"/>
    <w:autoRedefine/>
    <w:uiPriority w:val="9"/>
    <w:unhideWhenUsed/>
    <w:qFormat/>
    <w:rsid w:val="00CE39B3"/>
    <w:pPr>
      <w:keepNext/>
      <w:keepLines/>
      <w:spacing w:before="40" w:after="0"/>
      <w:outlineLvl w:val="4"/>
    </w:pPr>
    <w:rPr>
      <w:rFonts w:eastAsiaTheme="majorEastAsia" w:cstheme="majorBidi"/>
      <w:color w:val="2F5496" w:themeColor="accent1" w:themeShade="BF"/>
    </w:rPr>
  </w:style>
  <w:style w:type="paragraph" w:styleId="Heading6">
    <w:name w:val="heading 6"/>
    <w:basedOn w:val="Normal"/>
    <w:next w:val="Normal"/>
    <w:uiPriority w:val="9"/>
    <w:semiHidden/>
    <w:unhideWhenUsed/>
    <w:qFormat/>
    <w:rsid w:val="006B665E"/>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uiPriority w:val="9"/>
    <w:semiHidden/>
    <w:unhideWhenUsed/>
    <w:qFormat/>
    <w:rsid w:val="006B665E"/>
    <w:pPr>
      <w:keepNext/>
      <w:keepLines/>
      <w:spacing w:before="40" w:after="0"/>
      <w:ind w:left="1440" w:hanging="14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uiPriority w:val="9"/>
    <w:semiHidden/>
    <w:unhideWhenUsed/>
    <w:qFormat/>
    <w:rsid w:val="006B665E"/>
    <w:pPr>
      <w:keepNext/>
      <w:keepLines/>
      <w:spacing w:before="40" w:after="0"/>
      <w:ind w:left="1800" w:hanging="180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uiPriority w:val="9"/>
    <w:semiHidden/>
    <w:unhideWhenUsed/>
    <w:qFormat/>
    <w:rsid w:val="006B665E"/>
    <w:pPr>
      <w:keepNext/>
      <w:keepLines/>
      <w:spacing w:before="40" w:after="0"/>
      <w:ind w:left="1800" w:hanging="180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933"/>
    <w:rPr>
      <w:rFonts w:ascii="Arial" w:eastAsiaTheme="majorEastAsia" w:hAnsi="Arial" w:cstheme="majorBidi"/>
      <w:b/>
      <w:color w:val="2F5496" w:themeColor="accent1" w:themeShade="BF"/>
      <w:sz w:val="32"/>
      <w:szCs w:val="32"/>
      <w:lang w:val="en-US"/>
    </w:rPr>
  </w:style>
  <w:style w:type="character" w:customStyle="1" w:styleId="Heading2Char">
    <w:name w:val="Heading 2 Char"/>
    <w:basedOn w:val="DefaultParagraphFont"/>
    <w:link w:val="Heading2"/>
    <w:uiPriority w:val="9"/>
    <w:rsid w:val="009B3AF6"/>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rsid w:val="001629E2"/>
    <w:rPr>
      <w:rFonts w:ascii="Arial" w:eastAsiaTheme="majorEastAsia" w:hAnsi="Arial" w:cstheme="majorBidi"/>
      <w:b/>
      <w:color w:val="2F5496" w:themeColor="accent1" w:themeShade="BF"/>
      <w:sz w:val="28"/>
      <w:szCs w:val="24"/>
    </w:rPr>
  </w:style>
  <w:style w:type="paragraph" w:styleId="ListParagraph">
    <w:name w:val="List Paragraph"/>
    <w:basedOn w:val="Normal"/>
    <w:uiPriority w:val="34"/>
    <w:qFormat/>
    <w:rsid w:val="008077D9"/>
    <w:pPr>
      <w:ind w:left="720"/>
      <w:contextualSpacing/>
    </w:pPr>
  </w:style>
  <w:style w:type="character" w:customStyle="1" w:styleId="Heading4Char">
    <w:name w:val="Heading 4 Char"/>
    <w:basedOn w:val="DefaultParagraphFont"/>
    <w:link w:val="Heading4"/>
    <w:uiPriority w:val="9"/>
    <w:rsid w:val="003D0F62"/>
    <w:rPr>
      <w:rFonts w:ascii="Arial" w:hAnsi="Arial" w:cstheme="majorBidi"/>
      <w:b/>
      <w:iCs/>
      <w:color w:val="000000" w:themeColor="text1"/>
      <w:sz w:val="24"/>
      <w:lang w:val="en-US"/>
    </w:rPr>
  </w:style>
  <w:style w:type="character" w:customStyle="1" w:styleId="Heading5Char">
    <w:name w:val="Heading 5 Char"/>
    <w:basedOn w:val="DefaultParagraphFont"/>
    <w:link w:val="Heading5"/>
    <w:uiPriority w:val="9"/>
    <w:rsid w:val="00CE39B3"/>
    <w:rPr>
      <w:rFonts w:ascii="Arial" w:eastAsiaTheme="majorEastAsia" w:hAnsi="Arial" w:cstheme="majorBidi"/>
      <w:color w:val="2F5496" w:themeColor="accent1" w:themeShade="BF"/>
      <w:sz w:val="24"/>
    </w:rPr>
  </w:style>
  <w:style w:type="character" w:styleId="CommentReference">
    <w:name w:val="annotation reference"/>
    <w:basedOn w:val="DefaultParagraphFont"/>
    <w:uiPriority w:val="99"/>
    <w:semiHidden/>
    <w:unhideWhenUsed/>
    <w:rsid w:val="00B73331"/>
    <w:rPr>
      <w:sz w:val="16"/>
      <w:szCs w:val="16"/>
    </w:rPr>
  </w:style>
  <w:style w:type="paragraph" w:styleId="CommentText">
    <w:name w:val="annotation text"/>
    <w:basedOn w:val="Normal"/>
    <w:link w:val="CommentTextChar"/>
    <w:uiPriority w:val="99"/>
    <w:semiHidden/>
    <w:unhideWhenUsed/>
    <w:rsid w:val="00B73331"/>
    <w:pPr>
      <w:spacing w:line="240" w:lineRule="auto"/>
    </w:pPr>
    <w:rPr>
      <w:sz w:val="20"/>
      <w:szCs w:val="20"/>
    </w:rPr>
  </w:style>
  <w:style w:type="character" w:customStyle="1" w:styleId="CommentTextChar">
    <w:name w:val="Comment Text Char"/>
    <w:basedOn w:val="DefaultParagraphFont"/>
    <w:link w:val="CommentText"/>
    <w:uiPriority w:val="99"/>
    <w:semiHidden/>
    <w:rsid w:val="00B7333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73331"/>
    <w:rPr>
      <w:b/>
      <w:bCs/>
    </w:rPr>
  </w:style>
  <w:style w:type="character" w:customStyle="1" w:styleId="CommentSubjectChar">
    <w:name w:val="Comment Subject Char"/>
    <w:basedOn w:val="CommentTextChar"/>
    <w:link w:val="CommentSubject"/>
    <w:uiPriority w:val="99"/>
    <w:semiHidden/>
    <w:rsid w:val="00B73331"/>
    <w:rPr>
      <w:rFonts w:ascii="Arial" w:hAnsi="Arial"/>
      <w:b/>
      <w:bCs/>
      <w:sz w:val="20"/>
      <w:szCs w:val="20"/>
    </w:rPr>
  </w:style>
  <w:style w:type="paragraph" w:customStyle="1" w:styleId="MainText">
    <w:name w:val="Main Text"/>
    <w:basedOn w:val="Normal"/>
    <w:rsid w:val="00E46431"/>
    <w:pPr>
      <w:spacing w:after="0" w:line="280" w:lineRule="exact"/>
    </w:pPr>
    <w:rPr>
      <w:rFonts w:ascii="Frutiger 45 Light" w:eastAsia="Times New Roman" w:hAnsi="Frutiger 45 Light" w:cs="Times New Roman"/>
      <w:sz w:val="22"/>
      <w:szCs w:val="20"/>
    </w:rPr>
  </w:style>
  <w:style w:type="paragraph" w:styleId="FootnoteText">
    <w:name w:val="footnote text"/>
    <w:basedOn w:val="Normal"/>
    <w:link w:val="FootnoteTextChar"/>
    <w:semiHidden/>
    <w:unhideWhenUsed/>
    <w:rsid w:val="0024057A"/>
    <w:pPr>
      <w:spacing w:after="0" w:line="240" w:lineRule="auto"/>
    </w:pPr>
    <w:rPr>
      <w:rFonts w:ascii="Frutiger 45 Light" w:eastAsia="Times New Roman" w:hAnsi="Frutiger 45 Light" w:cs="Times New Roman"/>
      <w:sz w:val="20"/>
      <w:szCs w:val="20"/>
    </w:rPr>
  </w:style>
  <w:style w:type="character" w:customStyle="1" w:styleId="FootnoteTextChar">
    <w:name w:val="Footnote Text Char"/>
    <w:basedOn w:val="DefaultParagraphFont"/>
    <w:link w:val="FootnoteText"/>
    <w:semiHidden/>
    <w:rsid w:val="0024057A"/>
    <w:rPr>
      <w:rFonts w:ascii="Frutiger 45 Light" w:eastAsia="Times New Roman" w:hAnsi="Frutiger 45 Light" w:cs="Times New Roman"/>
      <w:sz w:val="20"/>
      <w:szCs w:val="20"/>
    </w:rPr>
  </w:style>
  <w:style w:type="character" w:styleId="FootnoteReference">
    <w:name w:val="footnote reference"/>
    <w:semiHidden/>
    <w:unhideWhenUsed/>
    <w:rsid w:val="0024057A"/>
    <w:rPr>
      <w:vertAlign w:val="superscript"/>
    </w:rPr>
  </w:style>
  <w:style w:type="character" w:styleId="Hyperlink">
    <w:name w:val="Hyperlink"/>
    <w:uiPriority w:val="99"/>
    <w:unhideWhenUsed/>
    <w:rsid w:val="00B8634C"/>
    <w:rPr>
      <w:color w:val="0000FF"/>
      <w:u w:val="single"/>
    </w:rPr>
  </w:style>
  <w:style w:type="paragraph" w:styleId="Revision">
    <w:name w:val="Revision"/>
    <w:hidden/>
    <w:uiPriority w:val="99"/>
    <w:semiHidden/>
    <w:rsid w:val="007A022C"/>
    <w:pPr>
      <w:spacing w:after="0" w:line="240" w:lineRule="auto"/>
    </w:pPr>
    <w:rPr>
      <w:rFonts w:ascii="Arial" w:hAnsi="Arial"/>
      <w:sz w:val="24"/>
    </w:rPr>
  </w:style>
  <w:style w:type="paragraph" w:styleId="TOCHeading">
    <w:name w:val="TOC Heading"/>
    <w:basedOn w:val="Heading1"/>
    <w:next w:val="Normal"/>
    <w:uiPriority w:val="39"/>
    <w:unhideWhenUsed/>
    <w:qFormat/>
    <w:rsid w:val="00841203"/>
    <w:pPr>
      <w:outlineLvl w:val="9"/>
    </w:pPr>
    <w:rPr>
      <w:rFonts w:asciiTheme="majorHAnsi" w:hAnsiTheme="majorHAnsi"/>
      <w:b w:val="0"/>
    </w:rPr>
  </w:style>
  <w:style w:type="paragraph" w:styleId="TOC1">
    <w:name w:val="toc 1"/>
    <w:basedOn w:val="Normal"/>
    <w:next w:val="Normal"/>
    <w:autoRedefine/>
    <w:uiPriority w:val="39"/>
    <w:unhideWhenUsed/>
    <w:rsid w:val="000635F2"/>
    <w:pPr>
      <w:tabs>
        <w:tab w:val="right" w:pos="9736"/>
      </w:tabs>
      <w:spacing w:before="360" w:after="360"/>
    </w:pPr>
    <w:rPr>
      <w:rFonts w:cstheme="minorHAnsi"/>
      <w:b/>
      <w:bCs/>
      <w:u w:val="single"/>
    </w:rPr>
  </w:style>
  <w:style w:type="paragraph" w:styleId="TOC2">
    <w:name w:val="toc 2"/>
    <w:basedOn w:val="Normal"/>
    <w:next w:val="Normal"/>
    <w:autoRedefine/>
    <w:uiPriority w:val="39"/>
    <w:unhideWhenUsed/>
    <w:rsid w:val="000635F2"/>
    <w:pPr>
      <w:spacing w:after="0"/>
    </w:pPr>
    <w:rPr>
      <w:rFonts w:cstheme="minorHAnsi"/>
      <w:b/>
      <w:bCs/>
    </w:rPr>
  </w:style>
  <w:style w:type="paragraph" w:styleId="TOC3">
    <w:name w:val="toc 3"/>
    <w:basedOn w:val="Normal"/>
    <w:next w:val="Normal"/>
    <w:autoRedefine/>
    <w:uiPriority w:val="39"/>
    <w:unhideWhenUsed/>
    <w:rsid w:val="000635F2"/>
    <w:pPr>
      <w:spacing w:after="0"/>
    </w:pPr>
    <w:rPr>
      <w:rFonts w:asciiTheme="minorHAnsi" w:hAnsiTheme="minorHAnsi" w:cstheme="minorHAnsi"/>
      <w:sz w:val="22"/>
    </w:rPr>
  </w:style>
  <w:style w:type="paragraph" w:styleId="NoSpacing">
    <w:name w:val="No Spacing"/>
    <w:uiPriority w:val="1"/>
    <w:qFormat/>
    <w:rsid w:val="003F0764"/>
    <w:pPr>
      <w:spacing w:after="0" w:line="240" w:lineRule="auto"/>
    </w:pPr>
    <w:rPr>
      <w:rFonts w:ascii="Arial" w:hAnsi="Arial"/>
      <w:b/>
      <w:color w:val="2F5496" w:themeColor="accent1" w:themeShade="BF"/>
      <w:sz w:val="2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19205C"/>
    <w:rPr>
      <w:color w:val="954F72" w:themeColor="followedHyperlink"/>
      <w:u w:val="single"/>
    </w:rPr>
  </w:style>
  <w:style w:type="paragraph" w:customStyle="1" w:styleId="Subhead3">
    <w:name w:val="Sub head 3"/>
    <w:link w:val="Subhead3Char"/>
    <w:qFormat/>
    <w:rsid w:val="00A33CBB"/>
    <w:rPr>
      <w:rFonts w:ascii="Arial" w:eastAsiaTheme="majorEastAsia" w:hAnsi="Arial" w:cstheme="majorBidi"/>
      <w:b/>
      <w:color w:val="2F5496" w:themeColor="accent1" w:themeShade="BF"/>
      <w:sz w:val="28"/>
      <w:szCs w:val="24"/>
      <w:lang w:val="en-US"/>
    </w:rPr>
  </w:style>
  <w:style w:type="paragraph" w:styleId="TOC4">
    <w:name w:val="toc 4"/>
    <w:basedOn w:val="Normal"/>
    <w:next w:val="Normal"/>
    <w:autoRedefine/>
    <w:uiPriority w:val="39"/>
    <w:unhideWhenUsed/>
    <w:rsid w:val="00E702B5"/>
    <w:pPr>
      <w:spacing w:after="0"/>
    </w:pPr>
    <w:rPr>
      <w:rFonts w:asciiTheme="minorHAnsi" w:hAnsiTheme="minorHAnsi" w:cstheme="minorHAnsi"/>
      <w:sz w:val="22"/>
    </w:rPr>
  </w:style>
  <w:style w:type="character" w:customStyle="1" w:styleId="Subhead3Char">
    <w:name w:val="Sub head 3 Char"/>
    <w:basedOn w:val="Heading3Char"/>
    <w:link w:val="Subhead3"/>
    <w:rsid w:val="00536B44"/>
    <w:rPr>
      <w:rFonts w:ascii="Arial" w:eastAsiaTheme="majorEastAsia" w:hAnsi="Arial" w:cstheme="majorBidi"/>
      <w:b/>
      <w:color w:val="2F5496" w:themeColor="accent1" w:themeShade="BF"/>
      <w:sz w:val="28"/>
      <w:szCs w:val="24"/>
      <w:lang w:val="en-US"/>
    </w:rPr>
  </w:style>
  <w:style w:type="paragraph" w:styleId="TOC5">
    <w:name w:val="toc 5"/>
    <w:basedOn w:val="Normal"/>
    <w:next w:val="Normal"/>
    <w:autoRedefine/>
    <w:uiPriority w:val="39"/>
    <w:unhideWhenUsed/>
    <w:rsid w:val="00E702B5"/>
    <w:pPr>
      <w:spacing w:after="0"/>
    </w:pPr>
    <w:rPr>
      <w:rFonts w:asciiTheme="minorHAnsi" w:hAnsiTheme="minorHAnsi" w:cstheme="minorHAnsi"/>
      <w:sz w:val="22"/>
    </w:rPr>
  </w:style>
  <w:style w:type="paragraph" w:styleId="TOC6">
    <w:name w:val="toc 6"/>
    <w:basedOn w:val="Normal"/>
    <w:next w:val="Normal"/>
    <w:autoRedefine/>
    <w:uiPriority w:val="39"/>
    <w:unhideWhenUsed/>
    <w:rsid w:val="00E702B5"/>
    <w:pPr>
      <w:spacing w:after="0"/>
    </w:pPr>
    <w:rPr>
      <w:rFonts w:asciiTheme="minorHAnsi" w:hAnsiTheme="minorHAnsi" w:cstheme="minorHAnsi"/>
      <w:sz w:val="22"/>
    </w:rPr>
  </w:style>
  <w:style w:type="paragraph" w:styleId="TOC7">
    <w:name w:val="toc 7"/>
    <w:basedOn w:val="Normal"/>
    <w:next w:val="Normal"/>
    <w:autoRedefine/>
    <w:uiPriority w:val="39"/>
    <w:unhideWhenUsed/>
    <w:rsid w:val="00E702B5"/>
    <w:pPr>
      <w:spacing w:after="0"/>
    </w:pPr>
    <w:rPr>
      <w:rFonts w:asciiTheme="minorHAnsi" w:hAnsiTheme="minorHAnsi" w:cstheme="minorHAnsi"/>
      <w:sz w:val="22"/>
    </w:rPr>
  </w:style>
  <w:style w:type="paragraph" w:styleId="TOC8">
    <w:name w:val="toc 8"/>
    <w:basedOn w:val="Normal"/>
    <w:next w:val="Normal"/>
    <w:autoRedefine/>
    <w:uiPriority w:val="39"/>
    <w:unhideWhenUsed/>
    <w:rsid w:val="00E702B5"/>
    <w:pPr>
      <w:spacing w:after="0"/>
    </w:pPr>
    <w:rPr>
      <w:rFonts w:asciiTheme="minorHAnsi" w:hAnsiTheme="minorHAnsi" w:cstheme="minorHAnsi"/>
      <w:sz w:val="22"/>
    </w:rPr>
  </w:style>
  <w:style w:type="paragraph" w:styleId="TOC9">
    <w:name w:val="toc 9"/>
    <w:basedOn w:val="Normal"/>
    <w:next w:val="Normal"/>
    <w:autoRedefine/>
    <w:uiPriority w:val="39"/>
    <w:unhideWhenUsed/>
    <w:rsid w:val="00C402B7"/>
    <w:pPr>
      <w:spacing w:after="0"/>
    </w:pPr>
    <w:rPr>
      <w:rFonts w:cstheme="minorHAnsi"/>
      <w:sz w:val="22"/>
    </w:rPr>
  </w:style>
  <w:style w:type="paragraph" w:styleId="Title">
    <w:name w:val="Title"/>
    <w:basedOn w:val="Heading1"/>
    <w:next w:val="Normal"/>
    <w:link w:val="TitleChar"/>
    <w:uiPriority w:val="10"/>
    <w:qFormat/>
    <w:rsid w:val="00C9369B"/>
  </w:style>
  <w:style w:type="character" w:customStyle="1" w:styleId="TitleChar">
    <w:name w:val="Title Char"/>
    <w:basedOn w:val="DefaultParagraphFont"/>
    <w:link w:val="Title"/>
    <w:uiPriority w:val="10"/>
    <w:rsid w:val="00C9369B"/>
    <w:rPr>
      <w:rFonts w:ascii="Arial" w:eastAsiaTheme="majorEastAsia" w:hAnsi="Arial" w:cstheme="majorBidi"/>
      <w:b/>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7525">
      <w:bodyDiv w:val="1"/>
      <w:marLeft w:val="0"/>
      <w:marRight w:val="0"/>
      <w:marTop w:val="0"/>
      <w:marBottom w:val="0"/>
      <w:divBdr>
        <w:top w:val="none" w:sz="0" w:space="0" w:color="auto"/>
        <w:left w:val="none" w:sz="0" w:space="0" w:color="auto"/>
        <w:bottom w:val="none" w:sz="0" w:space="0" w:color="auto"/>
        <w:right w:val="none" w:sz="0" w:space="0" w:color="auto"/>
      </w:divBdr>
    </w:div>
    <w:div w:id="279578169">
      <w:bodyDiv w:val="1"/>
      <w:marLeft w:val="0"/>
      <w:marRight w:val="0"/>
      <w:marTop w:val="0"/>
      <w:marBottom w:val="0"/>
      <w:divBdr>
        <w:top w:val="none" w:sz="0" w:space="0" w:color="auto"/>
        <w:left w:val="none" w:sz="0" w:space="0" w:color="auto"/>
        <w:bottom w:val="none" w:sz="0" w:space="0" w:color="auto"/>
        <w:right w:val="none" w:sz="0" w:space="0" w:color="auto"/>
      </w:divBdr>
    </w:div>
    <w:div w:id="340816100">
      <w:bodyDiv w:val="1"/>
      <w:marLeft w:val="0"/>
      <w:marRight w:val="0"/>
      <w:marTop w:val="0"/>
      <w:marBottom w:val="0"/>
      <w:divBdr>
        <w:top w:val="none" w:sz="0" w:space="0" w:color="auto"/>
        <w:left w:val="none" w:sz="0" w:space="0" w:color="auto"/>
        <w:bottom w:val="none" w:sz="0" w:space="0" w:color="auto"/>
        <w:right w:val="none" w:sz="0" w:space="0" w:color="auto"/>
      </w:divBdr>
    </w:div>
    <w:div w:id="419638895">
      <w:bodyDiv w:val="1"/>
      <w:marLeft w:val="0"/>
      <w:marRight w:val="0"/>
      <w:marTop w:val="0"/>
      <w:marBottom w:val="0"/>
      <w:divBdr>
        <w:top w:val="none" w:sz="0" w:space="0" w:color="auto"/>
        <w:left w:val="none" w:sz="0" w:space="0" w:color="auto"/>
        <w:bottom w:val="none" w:sz="0" w:space="0" w:color="auto"/>
        <w:right w:val="none" w:sz="0" w:space="0" w:color="auto"/>
      </w:divBdr>
    </w:div>
    <w:div w:id="521478391">
      <w:bodyDiv w:val="1"/>
      <w:marLeft w:val="0"/>
      <w:marRight w:val="0"/>
      <w:marTop w:val="0"/>
      <w:marBottom w:val="0"/>
      <w:divBdr>
        <w:top w:val="none" w:sz="0" w:space="0" w:color="auto"/>
        <w:left w:val="none" w:sz="0" w:space="0" w:color="auto"/>
        <w:bottom w:val="none" w:sz="0" w:space="0" w:color="auto"/>
        <w:right w:val="none" w:sz="0" w:space="0" w:color="auto"/>
      </w:divBdr>
    </w:div>
    <w:div w:id="667177581">
      <w:bodyDiv w:val="1"/>
      <w:marLeft w:val="0"/>
      <w:marRight w:val="0"/>
      <w:marTop w:val="0"/>
      <w:marBottom w:val="0"/>
      <w:divBdr>
        <w:top w:val="none" w:sz="0" w:space="0" w:color="auto"/>
        <w:left w:val="none" w:sz="0" w:space="0" w:color="auto"/>
        <w:bottom w:val="none" w:sz="0" w:space="0" w:color="auto"/>
        <w:right w:val="none" w:sz="0" w:space="0" w:color="auto"/>
      </w:divBdr>
    </w:div>
    <w:div w:id="719941909">
      <w:bodyDiv w:val="1"/>
      <w:marLeft w:val="0"/>
      <w:marRight w:val="0"/>
      <w:marTop w:val="0"/>
      <w:marBottom w:val="0"/>
      <w:divBdr>
        <w:top w:val="none" w:sz="0" w:space="0" w:color="auto"/>
        <w:left w:val="none" w:sz="0" w:space="0" w:color="auto"/>
        <w:bottom w:val="none" w:sz="0" w:space="0" w:color="auto"/>
        <w:right w:val="none" w:sz="0" w:space="0" w:color="auto"/>
      </w:divBdr>
    </w:div>
    <w:div w:id="770857831">
      <w:bodyDiv w:val="1"/>
      <w:marLeft w:val="0"/>
      <w:marRight w:val="0"/>
      <w:marTop w:val="0"/>
      <w:marBottom w:val="0"/>
      <w:divBdr>
        <w:top w:val="none" w:sz="0" w:space="0" w:color="auto"/>
        <w:left w:val="none" w:sz="0" w:space="0" w:color="auto"/>
        <w:bottom w:val="none" w:sz="0" w:space="0" w:color="auto"/>
        <w:right w:val="none" w:sz="0" w:space="0" w:color="auto"/>
      </w:divBdr>
    </w:div>
    <w:div w:id="818888141">
      <w:bodyDiv w:val="1"/>
      <w:marLeft w:val="0"/>
      <w:marRight w:val="0"/>
      <w:marTop w:val="0"/>
      <w:marBottom w:val="0"/>
      <w:divBdr>
        <w:top w:val="none" w:sz="0" w:space="0" w:color="auto"/>
        <w:left w:val="none" w:sz="0" w:space="0" w:color="auto"/>
        <w:bottom w:val="none" w:sz="0" w:space="0" w:color="auto"/>
        <w:right w:val="none" w:sz="0" w:space="0" w:color="auto"/>
      </w:divBdr>
    </w:div>
    <w:div w:id="863522493">
      <w:bodyDiv w:val="1"/>
      <w:marLeft w:val="0"/>
      <w:marRight w:val="0"/>
      <w:marTop w:val="0"/>
      <w:marBottom w:val="0"/>
      <w:divBdr>
        <w:top w:val="none" w:sz="0" w:space="0" w:color="auto"/>
        <w:left w:val="none" w:sz="0" w:space="0" w:color="auto"/>
        <w:bottom w:val="none" w:sz="0" w:space="0" w:color="auto"/>
        <w:right w:val="none" w:sz="0" w:space="0" w:color="auto"/>
      </w:divBdr>
    </w:div>
    <w:div w:id="879561238">
      <w:bodyDiv w:val="1"/>
      <w:marLeft w:val="0"/>
      <w:marRight w:val="0"/>
      <w:marTop w:val="0"/>
      <w:marBottom w:val="0"/>
      <w:divBdr>
        <w:top w:val="none" w:sz="0" w:space="0" w:color="auto"/>
        <w:left w:val="none" w:sz="0" w:space="0" w:color="auto"/>
        <w:bottom w:val="none" w:sz="0" w:space="0" w:color="auto"/>
        <w:right w:val="none" w:sz="0" w:space="0" w:color="auto"/>
      </w:divBdr>
    </w:div>
    <w:div w:id="893468291">
      <w:bodyDiv w:val="1"/>
      <w:marLeft w:val="0"/>
      <w:marRight w:val="0"/>
      <w:marTop w:val="0"/>
      <w:marBottom w:val="0"/>
      <w:divBdr>
        <w:top w:val="none" w:sz="0" w:space="0" w:color="auto"/>
        <w:left w:val="none" w:sz="0" w:space="0" w:color="auto"/>
        <w:bottom w:val="none" w:sz="0" w:space="0" w:color="auto"/>
        <w:right w:val="none" w:sz="0" w:space="0" w:color="auto"/>
      </w:divBdr>
    </w:div>
    <w:div w:id="961690067">
      <w:bodyDiv w:val="1"/>
      <w:marLeft w:val="0"/>
      <w:marRight w:val="0"/>
      <w:marTop w:val="0"/>
      <w:marBottom w:val="0"/>
      <w:divBdr>
        <w:top w:val="none" w:sz="0" w:space="0" w:color="auto"/>
        <w:left w:val="none" w:sz="0" w:space="0" w:color="auto"/>
        <w:bottom w:val="none" w:sz="0" w:space="0" w:color="auto"/>
        <w:right w:val="none" w:sz="0" w:space="0" w:color="auto"/>
      </w:divBdr>
    </w:div>
    <w:div w:id="1076514412">
      <w:bodyDiv w:val="1"/>
      <w:marLeft w:val="0"/>
      <w:marRight w:val="0"/>
      <w:marTop w:val="0"/>
      <w:marBottom w:val="0"/>
      <w:divBdr>
        <w:top w:val="none" w:sz="0" w:space="0" w:color="auto"/>
        <w:left w:val="none" w:sz="0" w:space="0" w:color="auto"/>
        <w:bottom w:val="none" w:sz="0" w:space="0" w:color="auto"/>
        <w:right w:val="none" w:sz="0" w:space="0" w:color="auto"/>
      </w:divBdr>
    </w:div>
    <w:div w:id="1104037947">
      <w:bodyDiv w:val="1"/>
      <w:marLeft w:val="0"/>
      <w:marRight w:val="0"/>
      <w:marTop w:val="0"/>
      <w:marBottom w:val="0"/>
      <w:divBdr>
        <w:top w:val="none" w:sz="0" w:space="0" w:color="auto"/>
        <w:left w:val="none" w:sz="0" w:space="0" w:color="auto"/>
        <w:bottom w:val="none" w:sz="0" w:space="0" w:color="auto"/>
        <w:right w:val="none" w:sz="0" w:space="0" w:color="auto"/>
      </w:divBdr>
    </w:div>
    <w:div w:id="1155881225">
      <w:bodyDiv w:val="1"/>
      <w:marLeft w:val="0"/>
      <w:marRight w:val="0"/>
      <w:marTop w:val="0"/>
      <w:marBottom w:val="0"/>
      <w:divBdr>
        <w:top w:val="none" w:sz="0" w:space="0" w:color="auto"/>
        <w:left w:val="none" w:sz="0" w:space="0" w:color="auto"/>
        <w:bottom w:val="none" w:sz="0" w:space="0" w:color="auto"/>
        <w:right w:val="none" w:sz="0" w:space="0" w:color="auto"/>
      </w:divBdr>
    </w:div>
    <w:div w:id="1161969663">
      <w:bodyDiv w:val="1"/>
      <w:marLeft w:val="0"/>
      <w:marRight w:val="0"/>
      <w:marTop w:val="0"/>
      <w:marBottom w:val="0"/>
      <w:divBdr>
        <w:top w:val="none" w:sz="0" w:space="0" w:color="auto"/>
        <w:left w:val="none" w:sz="0" w:space="0" w:color="auto"/>
        <w:bottom w:val="none" w:sz="0" w:space="0" w:color="auto"/>
        <w:right w:val="none" w:sz="0" w:space="0" w:color="auto"/>
      </w:divBdr>
    </w:div>
    <w:div w:id="1229269789">
      <w:bodyDiv w:val="1"/>
      <w:marLeft w:val="0"/>
      <w:marRight w:val="0"/>
      <w:marTop w:val="0"/>
      <w:marBottom w:val="0"/>
      <w:divBdr>
        <w:top w:val="none" w:sz="0" w:space="0" w:color="auto"/>
        <w:left w:val="none" w:sz="0" w:space="0" w:color="auto"/>
        <w:bottom w:val="none" w:sz="0" w:space="0" w:color="auto"/>
        <w:right w:val="none" w:sz="0" w:space="0" w:color="auto"/>
      </w:divBdr>
    </w:div>
    <w:div w:id="1276593416">
      <w:bodyDiv w:val="1"/>
      <w:marLeft w:val="0"/>
      <w:marRight w:val="0"/>
      <w:marTop w:val="0"/>
      <w:marBottom w:val="0"/>
      <w:divBdr>
        <w:top w:val="none" w:sz="0" w:space="0" w:color="auto"/>
        <w:left w:val="none" w:sz="0" w:space="0" w:color="auto"/>
        <w:bottom w:val="none" w:sz="0" w:space="0" w:color="auto"/>
        <w:right w:val="none" w:sz="0" w:space="0" w:color="auto"/>
      </w:divBdr>
    </w:div>
    <w:div w:id="1460758993">
      <w:bodyDiv w:val="1"/>
      <w:marLeft w:val="0"/>
      <w:marRight w:val="0"/>
      <w:marTop w:val="0"/>
      <w:marBottom w:val="0"/>
      <w:divBdr>
        <w:top w:val="none" w:sz="0" w:space="0" w:color="auto"/>
        <w:left w:val="none" w:sz="0" w:space="0" w:color="auto"/>
        <w:bottom w:val="none" w:sz="0" w:space="0" w:color="auto"/>
        <w:right w:val="none" w:sz="0" w:space="0" w:color="auto"/>
      </w:divBdr>
    </w:div>
    <w:div w:id="1473592837">
      <w:bodyDiv w:val="1"/>
      <w:marLeft w:val="0"/>
      <w:marRight w:val="0"/>
      <w:marTop w:val="0"/>
      <w:marBottom w:val="0"/>
      <w:divBdr>
        <w:top w:val="none" w:sz="0" w:space="0" w:color="auto"/>
        <w:left w:val="none" w:sz="0" w:space="0" w:color="auto"/>
        <w:bottom w:val="none" w:sz="0" w:space="0" w:color="auto"/>
        <w:right w:val="none" w:sz="0" w:space="0" w:color="auto"/>
      </w:divBdr>
    </w:div>
    <w:div w:id="1691643778">
      <w:bodyDiv w:val="1"/>
      <w:marLeft w:val="0"/>
      <w:marRight w:val="0"/>
      <w:marTop w:val="0"/>
      <w:marBottom w:val="0"/>
      <w:divBdr>
        <w:top w:val="none" w:sz="0" w:space="0" w:color="auto"/>
        <w:left w:val="none" w:sz="0" w:space="0" w:color="auto"/>
        <w:bottom w:val="none" w:sz="0" w:space="0" w:color="auto"/>
        <w:right w:val="none" w:sz="0" w:space="0" w:color="auto"/>
      </w:divBdr>
    </w:div>
    <w:div w:id="1692994242">
      <w:bodyDiv w:val="1"/>
      <w:marLeft w:val="0"/>
      <w:marRight w:val="0"/>
      <w:marTop w:val="0"/>
      <w:marBottom w:val="0"/>
      <w:divBdr>
        <w:top w:val="none" w:sz="0" w:space="0" w:color="auto"/>
        <w:left w:val="none" w:sz="0" w:space="0" w:color="auto"/>
        <w:bottom w:val="none" w:sz="0" w:space="0" w:color="auto"/>
        <w:right w:val="none" w:sz="0" w:space="0" w:color="auto"/>
      </w:divBdr>
    </w:div>
    <w:div w:id="1822382499">
      <w:bodyDiv w:val="1"/>
      <w:marLeft w:val="0"/>
      <w:marRight w:val="0"/>
      <w:marTop w:val="0"/>
      <w:marBottom w:val="0"/>
      <w:divBdr>
        <w:top w:val="none" w:sz="0" w:space="0" w:color="auto"/>
        <w:left w:val="none" w:sz="0" w:space="0" w:color="auto"/>
        <w:bottom w:val="none" w:sz="0" w:space="0" w:color="auto"/>
        <w:right w:val="none" w:sz="0" w:space="0" w:color="auto"/>
      </w:divBdr>
    </w:div>
    <w:div w:id="1847091062">
      <w:bodyDiv w:val="1"/>
      <w:marLeft w:val="0"/>
      <w:marRight w:val="0"/>
      <w:marTop w:val="0"/>
      <w:marBottom w:val="0"/>
      <w:divBdr>
        <w:top w:val="none" w:sz="0" w:space="0" w:color="auto"/>
        <w:left w:val="none" w:sz="0" w:space="0" w:color="auto"/>
        <w:bottom w:val="none" w:sz="0" w:space="0" w:color="auto"/>
        <w:right w:val="none" w:sz="0" w:space="0" w:color="auto"/>
      </w:divBdr>
    </w:div>
    <w:div w:id="1975215533">
      <w:bodyDiv w:val="1"/>
      <w:marLeft w:val="0"/>
      <w:marRight w:val="0"/>
      <w:marTop w:val="0"/>
      <w:marBottom w:val="0"/>
      <w:divBdr>
        <w:top w:val="none" w:sz="0" w:space="0" w:color="auto"/>
        <w:left w:val="none" w:sz="0" w:space="0" w:color="auto"/>
        <w:bottom w:val="none" w:sz="0" w:space="0" w:color="auto"/>
        <w:right w:val="none" w:sz="0" w:space="0" w:color="auto"/>
      </w:divBdr>
    </w:div>
    <w:div w:id="20854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gpslibrary.org/assets/circulars/2011/2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B7196-ACBE-4986-8DC4-B8F5C9B5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7317</Words>
  <Characters>41707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48927</CharactersWithSpaces>
  <SharedDoc>false</SharedDoc>
  <HLinks>
    <vt:vector size="168" baseType="variant">
      <vt:variant>
        <vt:i4>1638457</vt:i4>
      </vt:variant>
      <vt:variant>
        <vt:i4>158</vt:i4>
      </vt:variant>
      <vt:variant>
        <vt:i4>0</vt:i4>
      </vt:variant>
      <vt:variant>
        <vt:i4>5</vt:i4>
      </vt:variant>
      <vt:variant>
        <vt:lpwstr/>
      </vt:variant>
      <vt:variant>
        <vt:lpwstr>_Toc74924038</vt:lpwstr>
      </vt:variant>
      <vt:variant>
        <vt:i4>1441849</vt:i4>
      </vt:variant>
      <vt:variant>
        <vt:i4>152</vt:i4>
      </vt:variant>
      <vt:variant>
        <vt:i4>0</vt:i4>
      </vt:variant>
      <vt:variant>
        <vt:i4>5</vt:i4>
      </vt:variant>
      <vt:variant>
        <vt:lpwstr/>
      </vt:variant>
      <vt:variant>
        <vt:lpwstr>_Toc74924037</vt:lpwstr>
      </vt:variant>
      <vt:variant>
        <vt:i4>1507385</vt:i4>
      </vt:variant>
      <vt:variant>
        <vt:i4>146</vt:i4>
      </vt:variant>
      <vt:variant>
        <vt:i4>0</vt:i4>
      </vt:variant>
      <vt:variant>
        <vt:i4>5</vt:i4>
      </vt:variant>
      <vt:variant>
        <vt:lpwstr/>
      </vt:variant>
      <vt:variant>
        <vt:lpwstr>_Toc74924036</vt:lpwstr>
      </vt:variant>
      <vt:variant>
        <vt:i4>1310777</vt:i4>
      </vt:variant>
      <vt:variant>
        <vt:i4>140</vt:i4>
      </vt:variant>
      <vt:variant>
        <vt:i4>0</vt:i4>
      </vt:variant>
      <vt:variant>
        <vt:i4>5</vt:i4>
      </vt:variant>
      <vt:variant>
        <vt:lpwstr/>
      </vt:variant>
      <vt:variant>
        <vt:lpwstr>_Toc74924035</vt:lpwstr>
      </vt:variant>
      <vt:variant>
        <vt:i4>1376313</vt:i4>
      </vt:variant>
      <vt:variant>
        <vt:i4>134</vt:i4>
      </vt:variant>
      <vt:variant>
        <vt:i4>0</vt:i4>
      </vt:variant>
      <vt:variant>
        <vt:i4>5</vt:i4>
      </vt:variant>
      <vt:variant>
        <vt:lpwstr/>
      </vt:variant>
      <vt:variant>
        <vt:lpwstr>_Toc74924034</vt:lpwstr>
      </vt:variant>
      <vt:variant>
        <vt:i4>1179705</vt:i4>
      </vt:variant>
      <vt:variant>
        <vt:i4>128</vt:i4>
      </vt:variant>
      <vt:variant>
        <vt:i4>0</vt:i4>
      </vt:variant>
      <vt:variant>
        <vt:i4>5</vt:i4>
      </vt:variant>
      <vt:variant>
        <vt:lpwstr/>
      </vt:variant>
      <vt:variant>
        <vt:lpwstr>_Toc74924033</vt:lpwstr>
      </vt:variant>
      <vt:variant>
        <vt:i4>1245241</vt:i4>
      </vt:variant>
      <vt:variant>
        <vt:i4>122</vt:i4>
      </vt:variant>
      <vt:variant>
        <vt:i4>0</vt:i4>
      </vt:variant>
      <vt:variant>
        <vt:i4>5</vt:i4>
      </vt:variant>
      <vt:variant>
        <vt:lpwstr/>
      </vt:variant>
      <vt:variant>
        <vt:lpwstr>_Toc74924032</vt:lpwstr>
      </vt:variant>
      <vt:variant>
        <vt:i4>1048633</vt:i4>
      </vt:variant>
      <vt:variant>
        <vt:i4>116</vt:i4>
      </vt:variant>
      <vt:variant>
        <vt:i4>0</vt:i4>
      </vt:variant>
      <vt:variant>
        <vt:i4>5</vt:i4>
      </vt:variant>
      <vt:variant>
        <vt:lpwstr/>
      </vt:variant>
      <vt:variant>
        <vt:lpwstr>_Toc74924031</vt:lpwstr>
      </vt:variant>
      <vt:variant>
        <vt:i4>1114169</vt:i4>
      </vt:variant>
      <vt:variant>
        <vt:i4>110</vt:i4>
      </vt:variant>
      <vt:variant>
        <vt:i4>0</vt:i4>
      </vt:variant>
      <vt:variant>
        <vt:i4>5</vt:i4>
      </vt:variant>
      <vt:variant>
        <vt:lpwstr/>
      </vt:variant>
      <vt:variant>
        <vt:lpwstr>_Toc74924030</vt:lpwstr>
      </vt:variant>
      <vt:variant>
        <vt:i4>1572920</vt:i4>
      </vt:variant>
      <vt:variant>
        <vt:i4>104</vt:i4>
      </vt:variant>
      <vt:variant>
        <vt:i4>0</vt:i4>
      </vt:variant>
      <vt:variant>
        <vt:i4>5</vt:i4>
      </vt:variant>
      <vt:variant>
        <vt:lpwstr/>
      </vt:variant>
      <vt:variant>
        <vt:lpwstr>_Toc74924029</vt:lpwstr>
      </vt:variant>
      <vt:variant>
        <vt:i4>1638456</vt:i4>
      </vt:variant>
      <vt:variant>
        <vt:i4>98</vt:i4>
      </vt:variant>
      <vt:variant>
        <vt:i4>0</vt:i4>
      </vt:variant>
      <vt:variant>
        <vt:i4>5</vt:i4>
      </vt:variant>
      <vt:variant>
        <vt:lpwstr/>
      </vt:variant>
      <vt:variant>
        <vt:lpwstr>_Toc74924028</vt:lpwstr>
      </vt:variant>
      <vt:variant>
        <vt:i4>1441848</vt:i4>
      </vt:variant>
      <vt:variant>
        <vt:i4>92</vt:i4>
      </vt:variant>
      <vt:variant>
        <vt:i4>0</vt:i4>
      </vt:variant>
      <vt:variant>
        <vt:i4>5</vt:i4>
      </vt:variant>
      <vt:variant>
        <vt:lpwstr/>
      </vt:variant>
      <vt:variant>
        <vt:lpwstr>_Toc74924027</vt:lpwstr>
      </vt:variant>
      <vt:variant>
        <vt:i4>1507384</vt:i4>
      </vt:variant>
      <vt:variant>
        <vt:i4>86</vt:i4>
      </vt:variant>
      <vt:variant>
        <vt:i4>0</vt:i4>
      </vt:variant>
      <vt:variant>
        <vt:i4>5</vt:i4>
      </vt:variant>
      <vt:variant>
        <vt:lpwstr/>
      </vt:variant>
      <vt:variant>
        <vt:lpwstr>_Toc74924026</vt:lpwstr>
      </vt:variant>
      <vt:variant>
        <vt:i4>1310776</vt:i4>
      </vt:variant>
      <vt:variant>
        <vt:i4>80</vt:i4>
      </vt:variant>
      <vt:variant>
        <vt:i4>0</vt:i4>
      </vt:variant>
      <vt:variant>
        <vt:i4>5</vt:i4>
      </vt:variant>
      <vt:variant>
        <vt:lpwstr/>
      </vt:variant>
      <vt:variant>
        <vt:lpwstr>_Toc74924025</vt:lpwstr>
      </vt:variant>
      <vt:variant>
        <vt:i4>1376312</vt:i4>
      </vt:variant>
      <vt:variant>
        <vt:i4>74</vt:i4>
      </vt:variant>
      <vt:variant>
        <vt:i4>0</vt:i4>
      </vt:variant>
      <vt:variant>
        <vt:i4>5</vt:i4>
      </vt:variant>
      <vt:variant>
        <vt:lpwstr/>
      </vt:variant>
      <vt:variant>
        <vt:lpwstr>_Toc74924024</vt:lpwstr>
      </vt:variant>
      <vt:variant>
        <vt:i4>1179704</vt:i4>
      </vt:variant>
      <vt:variant>
        <vt:i4>68</vt:i4>
      </vt:variant>
      <vt:variant>
        <vt:i4>0</vt:i4>
      </vt:variant>
      <vt:variant>
        <vt:i4>5</vt:i4>
      </vt:variant>
      <vt:variant>
        <vt:lpwstr/>
      </vt:variant>
      <vt:variant>
        <vt:lpwstr>_Toc74924023</vt:lpwstr>
      </vt:variant>
      <vt:variant>
        <vt:i4>1245240</vt:i4>
      </vt:variant>
      <vt:variant>
        <vt:i4>62</vt:i4>
      </vt:variant>
      <vt:variant>
        <vt:i4>0</vt:i4>
      </vt:variant>
      <vt:variant>
        <vt:i4>5</vt:i4>
      </vt:variant>
      <vt:variant>
        <vt:lpwstr/>
      </vt:variant>
      <vt:variant>
        <vt:lpwstr>_Toc74924022</vt:lpwstr>
      </vt:variant>
      <vt:variant>
        <vt:i4>1048632</vt:i4>
      </vt:variant>
      <vt:variant>
        <vt:i4>56</vt:i4>
      </vt:variant>
      <vt:variant>
        <vt:i4>0</vt:i4>
      </vt:variant>
      <vt:variant>
        <vt:i4>5</vt:i4>
      </vt:variant>
      <vt:variant>
        <vt:lpwstr/>
      </vt:variant>
      <vt:variant>
        <vt:lpwstr>_Toc74924021</vt:lpwstr>
      </vt:variant>
      <vt:variant>
        <vt:i4>1114168</vt:i4>
      </vt:variant>
      <vt:variant>
        <vt:i4>50</vt:i4>
      </vt:variant>
      <vt:variant>
        <vt:i4>0</vt:i4>
      </vt:variant>
      <vt:variant>
        <vt:i4>5</vt:i4>
      </vt:variant>
      <vt:variant>
        <vt:lpwstr/>
      </vt:variant>
      <vt:variant>
        <vt:lpwstr>_Toc74924020</vt:lpwstr>
      </vt:variant>
      <vt:variant>
        <vt:i4>1572923</vt:i4>
      </vt:variant>
      <vt:variant>
        <vt:i4>44</vt:i4>
      </vt:variant>
      <vt:variant>
        <vt:i4>0</vt:i4>
      </vt:variant>
      <vt:variant>
        <vt:i4>5</vt:i4>
      </vt:variant>
      <vt:variant>
        <vt:lpwstr/>
      </vt:variant>
      <vt:variant>
        <vt:lpwstr>_Toc74924019</vt:lpwstr>
      </vt:variant>
      <vt:variant>
        <vt:i4>1638459</vt:i4>
      </vt:variant>
      <vt:variant>
        <vt:i4>38</vt:i4>
      </vt:variant>
      <vt:variant>
        <vt:i4>0</vt:i4>
      </vt:variant>
      <vt:variant>
        <vt:i4>5</vt:i4>
      </vt:variant>
      <vt:variant>
        <vt:lpwstr/>
      </vt:variant>
      <vt:variant>
        <vt:lpwstr>_Toc74924018</vt:lpwstr>
      </vt:variant>
      <vt:variant>
        <vt:i4>1441851</vt:i4>
      </vt:variant>
      <vt:variant>
        <vt:i4>32</vt:i4>
      </vt:variant>
      <vt:variant>
        <vt:i4>0</vt:i4>
      </vt:variant>
      <vt:variant>
        <vt:i4>5</vt:i4>
      </vt:variant>
      <vt:variant>
        <vt:lpwstr/>
      </vt:variant>
      <vt:variant>
        <vt:lpwstr>_Toc74924017</vt:lpwstr>
      </vt:variant>
      <vt:variant>
        <vt:i4>1507387</vt:i4>
      </vt:variant>
      <vt:variant>
        <vt:i4>26</vt:i4>
      </vt:variant>
      <vt:variant>
        <vt:i4>0</vt:i4>
      </vt:variant>
      <vt:variant>
        <vt:i4>5</vt:i4>
      </vt:variant>
      <vt:variant>
        <vt:lpwstr/>
      </vt:variant>
      <vt:variant>
        <vt:lpwstr>_Toc74924016</vt:lpwstr>
      </vt:variant>
      <vt:variant>
        <vt:i4>1310779</vt:i4>
      </vt:variant>
      <vt:variant>
        <vt:i4>20</vt:i4>
      </vt:variant>
      <vt:variant>
        <vt:i4>0</vt:i4>
      </vt:variant>
      <vt:variant>
        <vt:i4>5</vt:i4>
      </vt:variant>
      <vt:variant>
        <vt:lpwstr/>
      </vt:variant>
      <vt:variant>
        <vt:lpwstr>_Toc74924015</vt:lpwstr>
      </vt:variant>
      <vt:variant>
        <vt:i4>1376315</vt:i4>
      </vt:variant>
      <vt:variant>
        <vt:i4>14</vt:i4>
      </vt:variant>
      <vt:variant>
        <vt:i4>0</vt:i4>
      </vt:variant>
      <vt:variant>
        <vt:i4>5</vt:i4>
      </vt:variant>
      <vt:variant>
        <vt:lpwstr/>
      </vt:variant>
      <vt:variant>
        <vt:lpwstr>_Toc74924014</vt:lpwstr>
      </vt:variant>
      <vt:variant>
        <vt:i4>1179707</vt:i4>
      </vt:variant>
      <vt:variant>
        <vt:i4>8</vt:i4>
      </vt:variant>
      <vt:variant>
        <vt:i4>0</vt:i4>
      </vt:variant>
      <vt:variant>
        <vt:i4>5</vt:i4>
      </vt:variant>
      <vt:variant>
        <vt:lpwstr/>
      </vt:variant>
      <vt:variant>
        <vt:lpwstr>_Toc74924013</vt:lpwstr>
      </vt:variant>
      <vt:variant>
        <vt:i4>1245243</vt:i4>
      </vt:variant>
      <vt:variant>
        <vt:i4>2</vt:i4>
      </vt:variant>
      <vt:variant>
        <vt:i4>0</vt:i4>
      </vt:variant>
      <vt:variant>
        <vt:i4>5</vt:i4>
      </vt:variant>
      <vt:variant>
        <vt:lpwstr/>
      </vt:variant>
      <vt:variant>
        <vt:lpwstr>_Toc74924012</vt:lpwstr>
      </vt:variant>
      <vt:variant>
        <vt:i4>6160455</vt:i4>
      </vt:variant>
      <vt:variant>
        <vt:i4>0</vt:i4>
      </vt:variant>
      <vt:variant>
        <vt:i4>0</vt:i4>
      </vt:variant>
      <vt:variant>
        <vt:i4>5</vt:i4>
      </vt:variant>
      <vt:variant>
        <vt:lpwstr>https://lgpslibrary.org/assets/circulars/2011/244.pdf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Benson</dc:creator>
  <cp:keywords/>
  <dc:description/>
  <cp:lastModifiedBy>William Girvan</cp:lastModifiedBy>
  <cp:revision>2</cp:revision>
  <dcterms:created xsi:type="dcterms:W3CDTF">2021-06-21T07:55:00Z</dcterms:created>
  <dcterms:modified xsi:type="dcterms:W3CDTF">2021-06-21T07:55:00Z</dcterms:modified>
</cp:coreProperties>
</file>